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4829E" w14:textId="77777777" w:rsidR="00BD35D1" w:rsidRDefault="00BD35D1" w:rsidP="00BD35D1">
      <w:pPr>
        <w:spacing w:line="360" w:lineRule="auto"/>
        <w:rPr>
          <w:rFonts w:ascii="Times New Roman" w:hAnsi="Times New Roman" w:cs="Times New Roman"/>
          <w:b/>
          <w:bCs/>
          <w:sz w:val="28"/>
          <w:szCs w:val="28"/>
          <w:lang w:val="en-US"/>
        </w:rPr>
      </w:pPr>
    </w:p>
    <w:p w14:paraId="03859491" w14:textId="0C32FE87" w:rsidR="00BD35D1" w:rsidRPr="003E4C5C" w:rsidRDefault="00BD35D1" w:rsidP="00BD35D1">
      <w:pPr>
        <w:pStyle w:val="Heading1"/>
      </w:pPr>
      <w:r>
        <w:t>case analysis of C.B Muthamma v. union of india</w:t>
      </w:r>
    </w:p>
    <w:p w14:paraId="324068D2" w14:textId="0A78CF2E" w:rsidR="00BD35D1" w:rsidRDefault="00BD35D1" w:rsidP="0085150D">
      <w:pPr>
        <w:spacing w:line="360" w:lineRule="auto"/>
        <w:jc w:val="center"/>
        <w:rPr>
          <w:rFonts w:ascii="Times New Roman" w:hAnsi="Times New Roman" w:cs="Times New Roman"/>
          <w:b/>
          <w:bCs/>
          <w:sz w:val="28"/>
          <w:szCs w:val="28"/>
          <w:lang w:val="en-US"/>
        </w:rPr>
      </w:pPr>
    </w:p>
    <w:p w14:paraId="57B0C8F0" w14:textId="341985FD" w:rsidR="00B750F9" w:rsidRDefault="00B750F9" w:rsidP="0085150D">
      <w:pPr>
        <w:spacing w:line="360" w:lineRule="auto"/>
        <w:jc w:val="center"/>
        <w:rPr>
          <w:rFonts w:ascii="Times New Roman" w:hAnsi="Times New Roman" w:cs="Times New Roman"/>
          <w:b/>
          <w:bCs/>
          <w:sz w:val="28"/>
          <w:szCs w:val="28"/>
          <w:lang w:val="en-US"/>
        </w:rPr>
      </w:pPr>
    </w:p>
    <w:p w14:paraId="2FE37940" w14:textId="77777777" w:rsidR="00B750F9" w:rsidRDefault="00B750F9" w:rsidP="00B750F9">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BY  </w:t>
      </w:r>
    </w:p>
    <w:p w14:paraId="44AF66CD" w14:textId="77777777" w:rsidR="00B750F9" w:rsidRDefault="00B750F9" w:rsidP="00B750F9">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SHACHI GAMBHIR </w:t>
      </w:r>
    </w:p>
    <w:p w14:paraId="1807A0CD" w14:textId="77777777" w:rsidR="00B750F9" w:rsidRDefault="00B750F9" w:rsidP="00B750F9">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INTERN, PROBONO INDIA</w:t>
      </w:r>
    </w:p>
    <w:p w14:paraId="77B09DDA" w14:textId="77777777" w:rsidR="00B750F9" w:rsidRDefault="00B750F9" w:rsidP="00B750F9">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w:t>
      </w:r>
      <w:r w:rsidRPr="00BD35D1">
        <w:rPr>
          <w:rFonts w:ascii="Times New Roman" w:hAnsi="Times New Roman" w:cs="Times New Roman"/>
          <w:b/>
          <w:bCs/>
          <w:sz w:val="28"/>
          <w:szCs w:val="28"/>
          <w:vertAlign w:val="superscript"/>
          <w:lang w:val="en-US"/>
        </w:rPr>
        <w:t>ST</w:t>
      </w:r>
      <w:r>
        <w:rPr>
          <w:rFonts w:ascii="Times New Roman" w:hAnsi="Times New Roman" w:cs="Times New Roman"/>
          <w:b/>
          <w:bCs/>
          <w:sz w:val="28"/>
          <w:szCs w:val="28"/>
          <w:lang w:val="en-US"/>
        </w:rPr>
        <w:t xml:space="preserve"> Year,</w:t>
      </w:r>
    </w:p>
    <w:p w14:paraId="4DA4BC0A" w14:textId="77777777" w:rsidR="00B750F9" w:rsidRDefault="00B750F9" w:rsidP="00B750F9">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NATIONAL LAW UNIVERSITY ODISHA</w:t>
      </w:r>
    </w:p>
    <w:p w14:paraId="52361CD7" w14:textId="77777777" w:rsidR="00B750F9" w:rsidRPr="00464E96" w:rsidRDefault="00B750F9" w:rsidP="0085150D">
      <w:pPr>
        <w:spacing w:line="360" w:lineRule="auto"/>
        <w:jc w:val="center"/>
        <w:rPr>
          <w:rFonts w:ascii="Times New Roman" w:hAnsi="Times New Roman" w:cs="Times New Roman"/>
          <w:b/>
          <w:bCs/>
          <w:sz w:val="28"/>
          <w:szCs w:val="28"/>
        </w:rPr>
      </w:pPr>
    </w:p>
    <w:p w14:paraId="23616753" w14:textId="77777777" w:rsidR="00BD35D1" w:rsidRDefault="00BD35D1" w:rsidP="0085150D">
      <w:pPr>
        <w:spacing w:line="360" w:lineRule="auto"/>
        <w:jc w:val="center"/>
        <w:rPr>
          <w:rFonts w:ascii="Times New Roman" w:hAnsi="Times New Roman" w:cs="Times New Roman"/>
          <w:b/>
          <w:bCs/>
          <w:sz w:val="28"/>
          <w:szCs w:val="28"/>
          <w:lang w:val="en-US"/>
        </w:rPr>
      </w:pPr>
    </w:p>
    <w:p w14:paraId="3961F820" w14:textId="3A7B4291" w:rsidR="00BD35D1" w:rsidRDefault="00BD35D1" w:rsidP="0085150D">
      <w:pPr>
        <w:spacing w:line="360" w:lineRule="auto"/>
        <w:jc w:val="center"/>
        <w:rPr>
          <w:rFonts w:ascii="Times New Roman" w:hAnsi="Times New Roman" w:cs="Times New Roman"/>
          <w:b/>
          <w:bCs/>
          <w:sz w:val="28"/>
          <w:szCs w:val="28"/>
          <w:lang w:val="en-US"/>
        </w:rPr>
      </w:pPr>
      <w:r>
        <w:rPr>
          <w:noProof/>
          <w:lang w:eastAsia="en-IN"/>
        </w:rPr>
        <w:drawing>
          <wp:inline distT="0" distB="0" distL="0" distR="0" wp14:anchorId="25B592DD" wp14:editId="18D7D631">
            <wp:extent cx="2249816" cy="2441050"/>
            <wp:effectExtent l="0" t="0" r="0" b="0"/>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816" cy="2441050"/>
                    </a:xfrm>
                    <a:prstGeom prst="rect">
                      <a:avLst/>
                    </a:prstGeom>
                    <a:noFill/>
                    <a:ln>
                      <a:noFill/>
                    </a:ln>
                  </pic:spPr>
                </pic:pic>
              </a:graphicData>
            </a:graphic>
          </wp:inline>
        </w:drawing>
      </w:r>
    </w:p>
    <w:p w14:paraId="359404AD" w14:textId="77777777" w:rsidR="00BD35D1" w:rsidRDefault="00BD35D1" w:rsidP="00BD35D1">
      <w:pPr>
        <w:spacing w:line="360" w:lineRule="auto"/>
        <w:rPr>
          <w:rFonts w:ascii="Times New Roman" w:hAnsi="Times New Roman" w:cs="Times New Roman"/>
          <w:b/>
          <w:bCs/>
          <w:sz w:val="28"/>
          <w:szCs w:val="28"/>
          <w:lang w:val="en-US"/>
        </w:rPr>
      </w:pPr>
    </w:p>
    <w:p w14:paraId="0DEBE231" w14:textId="77777777" w:rsidR="00BD35D1" w:rsidRDefault="00BD35D1" w:rsidP="0085150D">
      <w:pPr>
        <w:spacing w:line="360" w:lineRule="auto"/>
        <w:jc w:val="center"/>
        <w:rPr>
          <w:rFonts w:ascii="Times New Roman" w:hAnsi="Times New Roman" w:cs="Times New Roman"/>
          <w:b/>
          <w:bCs/>
          <w:sz w:val="28"/>
          <w:szCs w:val="28"/>
          <w:lang w:val="en-US"/>
        </w:rPr>
      </w:pPr>
    </w:p>
    <w:p w14:paraId="64E469E9" w14:textId="77777777" w:rsidR="00BD35D1" w:rsidRDefault="00BD35D1" w:rsidP="0085150D">
      <w:pPr>
        <w:spacing w:line="360" w:lineRule="auto"/>
        <w:jc w:val="center"/>
        <w:rPr>
          <w:rFonts w:ascii="Times New Roman" w:hAnsi="Times New Roman" w:cs="Times New Roman"/>
          <w:b/>
          <w:bCs/>
          <w:sz w:val="28"/>
          <w:szCs w:val="28"/>
          <w:lang w:val="en-US"/>
        </w:rPr>
      </w:pPr>
    </w:p>
    <w:p w14:paraId="4691BBFF" w14:textId="77777777" w:rsidR="00BD35D1" w:rsidRDefault="00BD35D1" w:rsidP="0085150D">
      <w:pPr>
        <w:spacing w:line="360" w:lineRule="auto"/>
        <w:jc w:val="center"/>
        <w:rPr>
          <w:rFonts w:ascii="Times New Roman" w:hAnsi="Times New Roman" w:cs="Times New Roman"/>
          <w:b/>
          <w:bCs/>
          <w:sz w:val="28"/>
          <w:szCs w:val="28"/>
          <w:lang w:val="en-US"/>
        </w:rPr>
      </w:pPr>
    </w:p>
    <w:p w14:paraId="178945D8" w14:textId="77777777" w:rsidR="00BD35D1" w:rsidRDefault="00BD35D1" w:rsidP="0085150D">
      <w:pPr>
        <w:spacing w:line="360" w:lineRule="auto"/>
        <w:jc w:val="center"/>
        <w:rPr>
          <w:rFonts w:ascii="Times New Roman" w:hAnsi="Times New Roman" w:cs="Times New Roman"/>
          <w:b/>
          <w:bCs/>
          <w:sz w:val="28"/>
          <w:szCs w:val="28"/>
          <w:lang w:val="en-US"/>
        </w:rPr>
      </w:pPr>
    </w:p>
    <w:p w14:paraId="49CDFF23" w14:textId="77777777" w:rsidR="00BD35D1" w:rsidRDefault="00BD35D1" w:rsidP="00C033A8">
      <w:pPr>
        <w:spacing w:line="360" w:lineRule="auto"/>
        <w:rPr>
          <w:rFonts w:ascii="Times New Roman" w:hAnsi="Times New Roman" w:cs="Times New Roman"/>
          <w:b/>
          <w:bCs/>
          <w:sz w:val="28"/>
          <w:szCs w:val="28"/>
          <w:lang w:val="en-US"/>
        </w:rPr>
      </w:pPr>
    </w:p>
    <w:p w14:paraId="1856B70D" w14:textId="56CED7A4" w:rsidR="009960A2" w:rsidRDefault="009960A2" w:rsidP="009960A2">
      <w:pPr>
        <w:pStyle w:val="Heading1"/>
        <w:spacing w:before="0" w:line="360" w:lineRule="auto"/>
        <w:rPr>
          <w:rFonts w:cs="Times New Roman"/>
          <w:sz w:val="24"/>
          <w:szCs w:val="24"/>
        </w:rPr>
      </w:pPr>
      <w:r>
        <w:rPr>
          <w:rFonts w:cs="Times New Roman"/>
          <w:sz w:val="24"/>
          <w:szCs w:val="24"/>
        </w:rPr>
        <w:t>THE CASE OF C.B MUTHAM</w:t>
      </w:r>
      <w:r w:rsidR="007B1D6E">
        <w:rPr>
          <w:rFonts w:cs="Times New Roman"/>
          <w:sz w:val="24"/>
          <w:szCs w:val="24"/>
        </w:rPr>
        <w:t>A AND ITS ROLE IN GENDER DISCRIMINATION</w:t>
      </w:r>
    </w:p>
    <w:p w14:paraId="6A44DCBF" w14:textId="77777777" w:rsidR="00BD35D1" w:rsidRPr="009960A2" w:rsidRDefault="00BD35D1" w:rsidP="0085150D">
      <w:pPr>
        <w:spacing w:line="360" w:lineRule="auto"/>
        <w:jc w:val="center"/>
        <w:rPr>
          <w:rFonts w:ascii="Times New Roman" w:hAnsi="Times New Roman" w:cs="Times New Roman"/>
          <w:b/>
          <w:bCs/>
          <w:sz w:val="24"/>
          <w:szCs w:val="24"/>
          <w:lang w:val="en-US"/>
        </w:rPr>
      </w:pPr>
    </w:p>
    <w:p w14:paraId="04DBD391" w14:textId="7EC1C238" w:rsidR="00304064" w:rsidRPr="009960A2" w:rsidRDefault="00304064" w:rsidP="0085150D">
      <w:pPr>
        <w:spacing w:line="360" w:lineRule="auto"/>
        <w:jc w:val="center"/>
        <w:rPr>
          <w:rFonts w:ascii="Times New Roman" w:hAnsi="Times New Roman" w:cs="Times New Roman"/>
          <w:b/>
          <w:bCs/>
          <w:sz w:val="24"/>
          <w:szCs w:val="24"/>
          <w:lang w:val="en-US"/>
        </w:rPr>
      </w:pPr>
      <w:r w:rsidRPr="009960A2">
        <w:rPr>
          <w:rFonts w:ascii="Times New Roman" w:hAnsi="Times New Roman" w:cs="Times New Roman"/>
          <w:b/>
          <w:bCs/>
          <w:sz w:val="24"/>
          <w:szCs w:val="24"/>
          <w:lang w:val="en-US"/>
        </w:rPr>
        <w:t>BACKGROUND</w:t>
      </w:r>
      <w:r w:rsidR="00A96A27" w:rsidRPr="009960A2">
        <w:rPr>
          <w:rFonts w:ascii="Times New Roman" w:hAnsi="Times New Roman" w:cs="Times New Roman"/>
          <w:b/>
          <w:bCs/>
          <w:sz w:val="24"/>
          <w:szCs w:val="24"/>
          <w:lang w:val="en-US"/>
        </w:rPr>
        <w:t xml:space="preserve"> OF THE CASE</w:t>
      </w:r>
    </w:p>
    <w:p w14:paraId="713AC1B2" w14:textId="299797D5" w:rsidR="00304064" w:rsidRDefault="00304064" w:rsidP="00845B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CB Muthamma</w:t>
      </w:r>
      <w:r w:rsidR="00A96A27">
        <w:rPr>
          <w:rFonts w:ascii="Times New Roman" w:hAnsi="Times New Roman" w:cs="Times New Roman"/>
          <w:sz w:val="24"/>
          <w:szCs w:val="24"/>
          <w:lang w:val="en-US"/>
        </w:rPr>
        <w:t>, the first woman officer in the Indian Foreign Service qualified the U.P.S.C in the year 1948</w:t>
      </w:r>
      <w:r w:rsidR="0085150D">
        <w:rPr>
          <w:rFonts w:ascii="Times New Roman" w:hAnsi="Times New Roman" w:cs="Times New Roman"/>
          <w:sz w:val="24"/>
          <w:szCs w:val="24"/>
          <w:lang w:val="en-US"/>
        </w:rPr>
        <w:t>. She was posted in the Indian Foreign Services where she</w:t>
      </w:r>
      <w:r w:rsidR="00464E96">
        <w:rPr>
          <w:rFonts w:ascii="Times New Roman" w:hAnsi="Times New Roman" w:cs="Times New Roman"/>
          <w:sz w:val="24"/>
          <w:szCs w:val="24"/>
          <w:lang w:val="en-US"/>
        </w:rPr>
        <w:t xml:space="preserve"> was</w:t>
      </w:r>
      <w:r w:rsidR="0085150D">
        <w:rPr>
          <w:rFonts w:ascii="Times New Roman" w:hAnsi="Times New Roman" w:cs="Times New Roman"/>
          <w:sz w:val="24"/>
          <w:szCs w:val="24"/>
          <w:lang w:val="en-US"/>
        </w:rPr>
        <w:t xml:space="preserve"> </w:t>
      </w:r>
      <w:r w:rsidR="00367995">
        <w:rPr>
          <w:rFonts w:ascii="Times New Roman" w:hAnsi="Times New Roman" w:cs="Times New Roman"/>
          <w:sz w:val="24"/>
          <w:szCs w:val="24"/>
          <w:lang w:val="en-US"/>
        </w:rPr>
        <w:t>treated in a manner that was discriminatory and against the principles of equality as she was not promoted due to her gender. Soli J Sorabjee, represented her side of the petition which was against the Union of India involving the Indian Ministry of Foreign Affairs. Justice VR Krishna was the judge and dealt with this landmark case in a beautiful manner setting a precedent for all forthcoming cases on gender-based discrimination.</w:t>
      </w:r>
    </w:p>
    <w:p w14:paraId="426BCCDA" w14:textId="77777777" w:rsidR="00304064" w:rsidRPr="009960A2" w:rsidRDefault="00304064" w:rsidP="00845BF3">
      <w:pPr>
        <w:spacing w:line="360" w:lineRule="auto"/>
        <w:jc w:val="both"/>
        <w:rPr>
          <w:rFonts w:ascii="Times New Roman" w:hAnsi="Times New Roman" w:cs="Times New Roman"/>
          <w:sz w:val="24"/>
          <w:szCs w:val="24"/>
          <w:lang w:val="en-US"/>
        </w:rPr>
      </w:pPr>
    </w:p>
    <w:p w14:paraId="5306FC98" w14:textId="149C0725" w:rsidR="00057CAA" w:rsidRPr="009960A2" w:rsidRDefault="00845BF3" w:rsidP="0085150D">
      <w:pPr>
        <w:spacing w:line="360" w:lineRule="auto"/>
        <w:jc w:val="center"/>
        <w:rPr>
          <w:rFonts w:ascii="Times New Roman" w:hAnsi="Times New Roman" w:cs="Times New Roman"/>
          <w:b/>
          <w:bCs/>
          <w:sz w:val="24"/>
          <w:szCs w:val="24"/>
          <w:lang w:val="en-US"/>
        </w:rPr>
      </w:pPr>
      <w:r w:rsidRPr="009960A2">
        <w:rPr>
          <w:rFonts w:ascii="Times New Roman" w:hAnsi="Times New Roman" w:cs="Times New Roman"/>
          <w:b/>
          <w:bCs/>
          <w:sz w:val="24"/>
          <w:szCs w:val="24"/>
          <w:lang w:val="en-US"/>
        </w:rPr>
        <w:t>FACTS OF THE CASE</w:t>
      </w:r>
    </w:p>
    <w:p w14:paraId="732BDC1F" w14:textId="214D1CCD" w:rsidR="00845BF3" w:rsidRDefault="00845BF3" w:rsidP="00845BF3">
      <w:pPr>
        <w:spacing w:line="360" w:lineRule="auto"/>
        <w:jc w:val="both"/>
        <w:rPr>
          <w:rFonts w:ascii="Times New Roman" w:hAnsi="Times New Roman" w:cs="Times New Roman"/>
          <w:sz w:val="24"/>
          <w:szCs w:val="24"/>
          <w:lang w:val="en-US"/>
        </w:rPr>
      </w:pPr>
      <w:r w:rsidRPr="00845BF3">
        <w:rPr>
          <w:rFonts w:ascii="Times New Roman" w:hAnsi="Times New Roman" w:cs="Times New Roman"/>
          <w:sz w:val="24"/>
          <w:szCs w:val="24"/>
          <w:lang w:val="en-US"/>
        </w:rPr>
        <w:t>CB Muthamma, the petitioner in the said case was a senior officer in the Ministry of External Affairs who served the Indian Foreign Service. She claimed that there was an evident discrimination in the Ministry based on the grounds of sex. She voiced against the hostile treatment given to the senior officers of Services during that period</w:t>
      </w:r>
      <w:r>
        <w:rPr>
          <w:rFonts w:ascii="Times New Roman" w:hAnsi="Times New Roman" w:cs="Times New Roman"/>
          <w:sz w:val="24"/>
          <w:szCs w:val="24"/>
          <w:lang w:val="en-US"/>
        </w:rPr>
        <w:t xml:space="preserve">. Her complaint entailed many sub issues of which the main issue was the Ministry’s rejection to promote her to the post of Grade I officer in the </w:t>
      </w:r>
      <w:r w:rsidR="000A2C65">
        <w:rPr>
          <w:rFonts w:ascii="Times New Roman" w:hAnsi="Times New Roman" w:cs="Times New Roman"/>
          <w:sz w:val="24"/>
          <w:szCs w:val="24"/>
          <w:lang w:val="en-US"/>
        </w:rPr>
        <w:t xml:space="preserve">Service which according to her was owing to the fact that she was a woman. Hence, she filed a complaint making the union of India and the Ministry as a party to her suit before the Supreme Court of India under Article 32, as a writ petition. </w:t>
      </w:r>
    </w:p>
    <w:p w14:paraId="2656B03A" w14:textId="66B36D0C" w:rsidR="000A2C65" w:rsidRPr="009960A2" w:rsidRDefault="000A2C65" w:rsidP="00845BF3">
      <w:pPr>
        <w:spacing w:line="360" w:lineRule="auto"/>
        <w:jc w:val="both"/>
        <w:rPr>
          <w:rFonts w:ascii="Times New Roman" w:hAnsi="Times New Roman" w:cs="Times New Roman"/>
          <w:sz w:val="24"/>
          <w:szCs w:val="24"/>
          <w:lang w:val="en-US"/>
        </w:rPr>
      </w:pPr>
    </w:p>
    <w:p w14:paraId="0C6B463F" w14:textId="1C0AD3AB" w:rsidR="000A2C65" w:rsidRPr="009960A2" w:rsidRDefault="000A2C65" w:rsidP="0085150D">
      <w:pPr>
        <w:spacing w:line="360" w:lineRule="auto"/>
        <w:jc w:val="center"/>
        <w:rPr>
          <w:rFonts w:ascii="Times New Roman" w:hAnsi="Times New Roman" w:cs="Times New Roman"/>
          <w:b/>
          <w:bCs/>
          <w:sz w:val="24"/>
          <w:szCs w:val="24"/>
          <w:lang w:val="en-US"/>
        </w:rPr>
      </w:pPr>
      <w:r w:rsidRPr="009960A2">
        <w:rPr>
          <w:rFonts w:ascii="Times New Roman" w:hAnsi="Times New Roman" w:cs="Times New Roman"/>
          <w:b/>
          <w:bCs/>
          <w:sz w:val="24"/>
          <w:szCs w:val="24"/>
          <w:lang w:val="en-US"/>
        </w:rPr>
        <w:t>ISSES RAISED BY THE PLAINTIFF</w:t>
      </w:r>
    </w:p>
    <w:p w14:paraId="1D0A4082" w14:textId="7C29A98F" w:rsidR="00027DC9" w:rsidRDefault="000A2C65" w:rsidP="00027DC9">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The plaintiff had several issues which were mostly revolving around the fact that the Ministry of External Affairs, her workplace created a very hostile environment for women in the service sector. Her first complaint was on the basis that, </w:t>
      </w:r>
      <w:r w:rsidRPr="000A2C65">
        <w:rPr>
          <w:rFonts w:ascii="Times New Roman" w:hAnsi="Times New Roman" w:cs="Times New Roman"/>
          <w:sz w:val="24"/>
          <w:szCs w:val="24"/>
        </w:rPr>
        <w:t>ther</w:t>
      </w:r>
      <w:r>
        <w:rPr>
          <w:rFonts w:ascii="Times New Roman" w:hAnsi="Times New Roman" w:cs="Times New Roman"/>
          <w:sz w:val="24"/>
          <w:szCs w:val="24"/>
        </w:rPr>
        <w:t xml:space="preserve">e was </w:t>
      </w:r>
      <w:r w:rsidRPr="000A2C65">
        <w:rPr>
          <w:rFonts w:ascii="Times New Roman" w:hAnsi="Times New Roman" w:cs="Times New Roman"/>
          <w:sz w:val="24"/>
          <w:szCs w:val="24"/>
        </w:rPr>
        <w:t>a long</w:t>
      </w:r>
      <w:r>
        <w:rPr>
          <w:rFonts w:ascii="Times New Roman" w:hAnsi="Times New Roman" w:cs="Times New Roman"/>
          <w:sz w:val="24"/>
          <w:szCs w:val="24"/>
        </w:rPr>
        <w:t>-</w:t>
      </w:r>
      <w:r w:rsidRPr="000A2C65">
        <w:rPr>
          <w:rFonts w:ascii="Times New Roman" w:hAnsi="Times New Roman" w:cs="Times New Roman"/>
          <w:sz w:val="24"/>
          <w:szCs w:val="24"/>
        </w:rPr>
        <w:t>standing practice</w:t>
      </w:r>
      <w:r>
        <w:rPr>
          <w:rFonts w:ascii="Times New Roman" w:hAnsi="Times New Roman" w:cs="Times New Roman"/>
          <w:sz w:val="24"/>
          <w:szCs w:val="24"/>
        </w:rPr>
        <w:t xml:space="preserve"> </w:t>
      </w:r>
      <w:r w:rsidRPr="000A2C65">
        <w:rPr>
          <w:rFonts w:ascii="Times New Roman" w:hAnsi="Times New Roman" w:cs="Times New Roman"/>
          <w:sz w:val="24"/>
          <w:szCs w:val="24"/>
        </w:rPr>
        <w:t>of hostile</w:t>
      </w:r>
      <w:r>
        <w:rPr>
          <w:rFonts w:ascii="Times New Roman" w:hAnsi="Times New Roman" w:cs="Times New Roman"/>
          <w:sz w:val="24"/>
          <w:szCs w:val="24"/>
        </w:rPr>
        <w:t xml:space="preserve"> </w:t>
      </w:r>
      <w:r w:rsidRPr="000A2C65">
        <w:rPr>
          <w:rFonts w:ascii="Times New Roman" w:hAnsi="Times New Roman" w:cs="Times New Roman"/>
          <w:sz w:val="24"/>
          <w:szCs w:val="24"/>
        </w:rPr>
        <w:t>discrimination against women</w:t>
      </w:r>
      <w:r w:rsidR="001D0E05">
        <w:rPr>
          <w:rFonts w:ascii="Times New Roman" w:hAnsi="Times New Roman" w:cs="Times New Roman"/>
          <w:sz w:val="24"/>
          <w:szCs w:val="24"/>
        </w:rPr>
        <w:t xml:space="preserve"> </w:t>
      </w:r>
      <w:r w:rsidR="001D0E05" w:rsidRPr="001D0E05">
        <w:rPr>
          <w:rFonts w:ascii="Times New Roman" w:hAnsi="Times New Roman" w:cs="Times New Roman"/>
          <w:sz w:val="24"/>
          <w:szCs w:val="24"/>
          <w:vertAlign w:val="superscript"/>
        </w:rPr>
        <w:t>[1]</w:t>
      </w:r>
      <w:r w:rsidRPr="001D0E05">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in her workplace. Further, she complained that women had to give an undertaking at the inception of their work in the Foreign service that she would give her resignation if she were to get married. </w:t>
      </w:r>
      <w:r w:rsidR="001D0E05" w:rsidRPr="001D0E05">
        <w:rPr>
          <w:rFonts w:ascii="Times New Roman" w:hAnsi="Times New Roman" w:cs="Times New Roman"/>
          <w:sz w:val="24"/>
          <w:szCs w:val="24"/>
          <w:vertAlign w:val="superscript"/>
        </w:rPr>
        <w:t xml:space="preserve">[2] </w:t>
      </w:r>
      <w:r w:rsidR="00027DC9">
        <w:rPr>
          <w:rFonts w:ascii="Times New Roman" w:hAnsi="Times New Roman" w:cs="Times New Roman"/>
          <w:sz w:val="24"/>
          <w:szCs w:val="24"/>
        </w:rPr>
        <w:t xml:space="preserve">She added that she had to face the consequences of being a woman which was coupled by certain discrimination. </w:t>
      </w:r>
      <w:r w:rsidR="001D0E05" w:rsidRPr="001D0E05">
        <w:rPr>
          <w:rFonts w:ascii="Times New Roman" w:hAnsi="Times New Roman" w:cs="Times New Roman"/>
          <w:sz w:val="24"/>
          <w:szCs w:val="24"/>
          <w:vertAlign w:val="superscript"/>
        </w:rPr>
        <w:t xml:space="preserve">[3] </w:t>
      </w:r>
      <w:r w:rsidR="00027DC9">
        <w:rPr>
          <w:rFonts w:ascii="Times New Roman" w:hAnsi="Times New Roman" w:cs="Times New Roman"/>
          <w:sz w:val="24"/>
          <w:szCs w:val="24"/>
        </w:rPr>
        <w:t xml:space="preserve">She </w:t>
      </w:r>
      <w:r w:rsidR="00027DC9">
        <w:rPr>
          <w:rFonts w:ascii="Times New Roman" w:hAnsi="Times New Roman" w:cs="Times New Roman"/>
          <w:sz w:val="24"/>
          <w:szCs w:val="24"/>
        </w:rPr>
        <w:lastRenderedPageBreak/>
        <w:t>raised another pertinent issue saying that the Union Cabinet’s members who appoint officers are prejudiced against women as a group.</w:t>
      </w:r>
      <w:r w:rsidR="00027DC9" w:rsidRPr="001D0E05">
        <w:rPr>
          <w:rFonts w:ascii="Times New Roman" w:hAnsi="Times New Roman" w:cs="Times New Roman"/>
          <w:sz w:val="24"/>
          <w:szCs w:val="24"/>
          <w:vertAlign w:val="superscript"/>
        </w:rPr>
        <w:t xml:space="preserve"> </w:t>
      </w:r>
      <w:r w:rsidR="001D0E05" w:rsidRPr="001D0E05">
        <w:rPr>
          <w:rFonts w:ascii="Times New Roman" w:hAnsi="Times New Roman" w:cs="Times New Roman"/>
          <w:sz w:val="24"/>
          <w:szCs w:val="24"/>
          <w:vertAlign w:val="superscript"/>
        </w:rPr>
        <w:t xml:space="preserve">[4] </w:t>
      </w:r>
      <w:r w:rsidR="00E73536">
        <w:rPr>
          <w:rFonts w:ascii="Times New Roman" w:hAnsi="Times New Roman" w:cs="Times New Roman"/>
          <w:sz w:val="24"/>
          <w:szCs w:val="24"/>
        </w:rPr>
        <w:t xml:space="preserve">Lastly, the plaintiff brought to light that she was denied promotion on the bases of “merit” </w:t>
      </w:r>
      <w:r w:rsidR="001D0E05" w:rsidRPr="001D0E05">
        <w:rPr>
          <w:rFonts w:ascii="Times New Roman" w:hAnsi="Times New Roman" w:cs="Times New Roman"/>
          <w:sz w:val="24"/>
          <w:szCs w:val="24"/>
          <w:vertAlign w:val="superscript"/>
        </w:rPr>
        <w:t xml:space="preserve">[5] </w:t>
      </w:r>
    </w:p>
    <w:p w14:paraId="5C51B18B" w14:textId="77777777" w:rsidR="00027DC9" w:rsidRDefault="00027DC9" w:rsidP="00027DC9">
      <w:pPr>
        <w:spacing w:line="360" w:lineRule="auto"/>
        <w:rPr>
          <w:rFonts w:ascii="Times New Roman" w:hAnsi="Times New Roman" w:cs="Times New Roman"/>
          <w:sz w:val="24"/>
          <w:szCs w:val="24"/>
        </w:rPr>
      </w:pPr>
    </w:p>
    <w:p w14:paraId="518A9D72" w14:textId="77777777" w:rsidR="00027DC9" w:rsidRDefault="00027DC9" w:rsidP="00027DC9">
      <w:pPr>
        <w:spacing w:line="360" w:lineRule="auto"/>
        <w:rPr>
          <w:rFonts w:ascii="Times New Roman" w:hAnsi="Times New Roman" w:cs="Times New Roman"/>
          <w:sz w:val="24"/>
          <w:szCs w:val="24"/>
        </w:rPr>
      </w:pPr>
    </w:p>
    <w:p w14:paraId="68BAFE6A" w14:textId="18416A7F" w:rsidR="00027DC9" w:rsidRPr="009960A2" w:rsidRDefault="00027DC9" w:rsidP="0085150D">
      <w:pPr>
        <w:spacing w:line="360" w:lineRule="auto"/>
        <w:jc w:val="center"/>
        <w:rPr>
          <w:rFonts w:ascii="Times New Roman" w:hAnsi="Times New Roman" w:cs="Times New Roman"/>
          <w:b/>
          <w:bCs/>
          <w:sz w:val="24"/>
          <w:szCs w:val="24"/>
        </w:rPr>
      </w:pPr>
      <w:r w:rsidRPr="009960A2">
        <w:rPr>
          <w:rFonts w:ascii="Times New Roman" w:hAnsi="Times New Roman" w:cs="Times New Roman"/>
          <w:b/>
          <w:bCs/>
          <w:sz w:val="24"/>
          <w:szCs w:val="24"/>
        </w:rPr>
        <w:t>GROUNDS THAT WERE CHALLENGED BY THE PLAINTIF</w:t>
      </w:r>
      <w:r w:rsidR="00304064" w:rsidRPr="009960A2">
        <w:rPr>
          <w:rFonts w:ascii="Times New Roman" w:hAnsi="Times New Roman" w:cs="Times New Roman"/>
          <w:b/>
          <w:bCs/>
          <w:sz w:val="24"/>
          <w:szCs w:val="24"/>
        </w:rPr>
        <w:t>F</w:t>
      </w:r>
    </w:p>
    <w:p w14:paraId="045AE951" w14:textId="56C51ADE" w:rsidR="000A2C65" w:rsidRDefault="00027DC9" w:rsidP="00027DC9">
      <w:pPr>
        <w:spacing w:line="360" w:lineRule="auto"/>
        <w:rPr>
          <w:rFonts w:ascii="Times New Roman" w:hAnsi="Times New Roman" w:cs="Times New Roman"/>
          <w:sz w:val="24"/>
          <w:szCs w:val="24"/>
        </w:rPr>
      </w:pPr>
      <w:r>
        <w:rPr>
          <w:rFonts w:ascii="Times New Roman" w:hAnsi="Times New Roman" w:cs="Times New Roman"/>
          <w:sz w:val="24"/>
          <w:szCs w:val="24"/>
        </w:rPr>
        <w:t>Thus, challenging two rules in two distinct statutes issued by the Ministry namely, the rule 8(2) of the Indian Foreign Service (Conduct and Discipline</w:t>
      </w:r>
      <w:r w:rsidR="00510ECC">
        <w:rPr>
          <w:rFonts w:ascii="Times New Roman" w:hAnsi="Times New Roman" w:cs="Times New Roman"/>
          <w:sz w:val="24"/>
          <w:szCs w:val="24"/>
        </w:rPr>
        <w:t>) Rules of 1961</w:t>
      </w:r>
      <w:r>
        <w:rPr>
          <w:rFonts w:ascii="Times New Roman" w:hAnsi="Times New Roman" w:cs="Times New Roman"/>
          <w:sz w:val="24"/>
          <w:szCs w:val="24"/>
        </w:rPr>
        <w:t>.</w:t>
      </w:r>
      <w:r w:rsidR="001D0E05">
        <w:rPr>
          <w:rFonts w:ascii="Times New Roman" w:hAnsi="Times New Roman" w:cs="Times New Roman"/>
          <w:sz w:val="24"/>
          <w:szCs w:val="24"/>
        </w:rPr>
        <w:t xml:space="preserve"> </w:t>
      </w:r>
      <w:r w:rsidR="001D0E05" w:rsidRPr="001D0E05">
        <w:rPr>
          <w:rFonts w:ascii="Times New Roman" w:hAnsi="Times New Roman" w:cs="Times New Roman"/>
          <w:sz w:val="24"/>
          <w:szCs w:val="24"/>
          <w:vertAlign w:val="superscript"/>
        </w:rPr>
        <w:t>[6]</w:t>
      </w:r>
      <w:r>
        <w:rPr>
          <w:rFonts w:ascii="Times New Roman" w:hAnsi="Times New Roman" w:cs="Times New Roman"/>
          <w:sz w:val="24"/>
          <w:szCs w:val="24"/>
        </w:rPr>
        <w:t xml:space="preserve"> She also challenged the rule 18(4) of Indian Foreign Service (Recruitment, Cadre Seniority and Promotion) Rules of 1961.</w:t>
      </w:r>
      <w:r w:rsidR="00510ECC">
        <w:rPr>
          <w:rFonts w:ascii="Times New Roman" w:hAnsi="Times New Roman" w:cs="Times New Roman"/>
          <w:sz w:val="24"/>
          <w:szCs w:val="24"/>
        </w:rPr>
        <w:t xml:space="preserve"> </w:t>
      </w:r>
      <w:r w:rsidR="001D0E05" w:rsidRPr="001D0E05">
        <w:rPr>
          <w:rFonts w:ascii="Times New Roman" w:hAnsi="Times New Roman" w:cs="Times New Roman"/>
          <w:sz w:val="24"/>
          <w:szCs w:val="24"/>
          <w:vertAlign w:val="superscript"/>
        </w:rPr>
        <w:t>[7]</w:t>
      </w:r>
    </w:p>
    <w:p w14:paraId="7FDDBFAA" w14:textId="02C35FAB" w:rsidR="00510ECC" w:rsidRPr="0085150D" w:rsidRDefault="00510ECC" w:rsidP="0085150D">
      <w:pPr>
        <w:spacing w:line="360" w:lineRule="auto"/>
        <w:jc w:val="center"/>
        <w:rPr>
          <w:rFonts w:ascii="Times New Roman" w:hAnsi="Times New Roman" w:cs="Times New Roman"/>
          <w:b/>
          <w:bCs/>
          <w:sz w:val="28"/>
          <w:szCs w:val="28"/>
        </w:rPr>
      </w:pPr>
    </w:p>
    <w:p w14:paraId="1C39C55E" w14:textId="64208E25" w:rsidR="00510ECC" w:rsidRPr="009960A2" w:rsidRDefault="00510ECC" w:rsidP="0085150D">
      <w:pPr>
        <w:spacing w:line="360" w:lineRule="auto"/>
        <w:jc w:val="center"/>
        <w:rPr>
          <w:rFonts w:ascii="Times New Roman" w:hAnsi="Times New Roman" w:cs="Times New Roman"/>
          <w:b/>
          <w:bCs/>
          <w:sz w:val="24"/>
          <w:szCs w:val="24"/>
        </w:rPr>
      </w:pPr>
      <w:r w:rsidRPr="009960A2">
        <w:rPr>
          <w:rFonts w:ascii="Times New Roman" w:hAnsi="Times New Roman" w:cs="Times New Roman"/>
          <w:b/>
          <w:bCs/>
          <w:sz w:val="24"/>
          <w:szCs w:val="24"/>
        </w:rPr>
        <w:t>ELUCIDATING THE GROUNDS CHALLENGED</w:t>
      </w:r>
    </w:p>
    <w:p w14:paraId="390B0456" w14:textId="570F6471" w:rsidR="00510ECC" w:rsidRDefault="004A7CFB" w:rsidP="00027DC9">
      <w:pPr>
        <w:spacing w:line="360" w:lineRule="auto"/>
        <w:rPr>
          <w:rFonts w:ascii="Times New Roman" w:hAnsi="Times New Roman" w:cs="Times New Roman"/>
          <w:sz w:val="24"/>
          <w:szCs w:val="24"/>
        </w:rPr>
      </w:pPr>
      <w:r>
        <w:rPr>
          <w:rFonts w:ascii="Times New Roman" w:hAnsi="Times New Roman" w:cs="Times New Roman"/>
          <w:sz w:val="24"/>
          <w:szCs w:val="24"/>
        </w:rPr>
        <w:t>The two rules were challenged by the petitioner in front of the Apex Court. One of the</w:t>
      </w:r>
      <w:r w:rsidR="00510ECC">
        <w:rPr>
          <w:rFonts w:ascii="Times New Roman" w:hAnsi="Times New Roman" w:cs="Times New Roman"/>
          <w:sz w:val="24"/>
          <w:szCs w:val="24"/>
        </w:rPr>
        <w:t xml:space="preserve"> said two </w:t>
      </w:r>
      <w:r>
        <w:rPr>
          <w:rFonts w:ascii="Times New Roman" w:hAnsi="Times New Roman" w:cs="Times New Roman"/>
          <w:sz w:val="24"/>
          <w:szCs w:val="24"/>
        </w:rPr>
        <w:t xml:space="preserve">rules succinctly mentioned that the woman officer is required to obtain the permission and consent of the Government before her marriage, specifically in writing. Further, if at any point after the marriage of the woman officer, if the government finds that her work will not be satisfactory and if they are satisfied that that her commitments towards her family and domestic affairs will affect her performance, then she will </w:t>
      </w:r>
      <w:r w:rsidR="00F718F3">
        <w:rPr>
          <w:rFonts w:ascii="Times New Roman" w:hAnsi="Times New Roman" w:cs="Times New Roman"/>
          <w:sz w:val="24"/>
          <w:szCs w:val="24"/>
        </w:rPr>
        <w:t>be required</w:t>
      </w:r>
      <w:r>
        <w:rPr>
          <w:rFonts w:ascii="Times New Roman" w:hAnsi="Times New Roman" w:cs="Times New Roman"/>
          <w:sz w:val="24"/>
          <w:szCs w:val="24"/>
        </w:rPr>
        <w:t xml:space="preserve"> to resign from that post. The second rule stated that, </w:t>
      </w:r>
      <w:r w:rsidR="00F718F3">
        <w:rPr>
          <w:rFonts w:ascii="Times New Roman" w:hAnsi="Times New Roman" w:cs="Times New Roman"/>
          <w:sz w:val="24"/>
          <w:szCs w:val="24"/>
        </w:rPr>
        <w:t xml:space="preserve">no woman, as of right, shall be considered for or entitled to appointment at the </w:t>
      </w:r>
      <w:r w:rsidR="00464E96">
        <w:rPr>
          <w:rFonts w:ascii="Times New Roman" w:hAnsi="Times New Roman" w:cs="Times New Roman"/>
          <w:sz w:val="24"/>
          <w:szCs w:val="24"/>
        </w:rPr>
        <w:t>s</w:t>
      </w:r>
      <w:r w:rsidR="00F718F3">
        <w:rPr>
          <w:rFonts w:ascii="Times New Roman" w:hAnsi="Times New Roman" w:cs="Times New Roman"/>
          <w:sz w:val="24"/>
          <w:szCs w:val="24"/>
        </w:rPr>
        <w:t xml:space="preserve">ervice. The petitioner also mentioned that some male officers that were junior to her were given a promotion in the interval between her first and second evaluation which had affected her career and reputation. </w:t>
      </w:r>
    </w:p>
    <w:p w14:paraId="45EB463C" w14:textId="77777777" w:rsidR="00304064" w:rsidRDefault="00304064" w:rsidP="00027DC9">
      <w:pPr>
        <w:spacing w:line="360" w:lineRule="auto"/>
        <w:rPr>
          <w:rFonts w:ascii="Times New Roman" w:hAnsi="Times New Roman" w:cs="Times New Roman"/>
          <w:sz w:val="24"/>
          <w:szCs w:val="24"/>
        </w:rPr>
      </w:pPr>
    </w:p>
    <w:p w14:paraId="6A8ED7E0" w14:textId="03E98FA4" w:rsidR="00F718F3" w:rsidRPr="009960A2" w:rsidRDefault="00E73536" w:rsidP="0085150D">
      <w:pPr>
        <w:spacing w:line="360" w:lineRule="auto"/>
        <w:jc w:val="center"/>
        <w:rPr>
          <w:rFonts w:ascii="Times New Roman" w:hAnsi="Times New Roman" w:cs="Times New Roman"/>
          <w:b/>
          <w:bCs/>
          <w:sz w:val="24"/>
          <w:szCs w:val="24"/>
          <w:lang w:val="en-US"/>
        </w:rPr>
      </w:pPr>
      <w:r w:rsidRPr="009960A2">
        <w:rPr>
          <w:rFonts w:ascii="Times New Roman" w:hAnsi="Times New Roman" w:cs="Times New Roman"/>
          <w:b/>
          <w:bCs/>
          <w:sz w:val="24"/>
          <w:szCs w:val="24"/>
          <w:lang w:val="en-US"/>
        </w:rPr>
        <w:t>CONTRAVERTIAL COURSE THE CASE TOOK</w:t>
      </w:r>
    </w:p>
    <w:p w14:paraId="07981482" w14:textId="044EA313" w:rsidR="00E73536" w:rsidRDefault="00E73536" w:rsidP="00027DC9">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Soon after the petition was filed by CB Muthamma regarding the hostile environment in the Ministry of External Affairs and how she was overlooked and denied promotion despite merit and after the same was considered by the Supreme Court, the Indian Ministry of External Affairs all of a sudden promoted Muthamma. This was done by the Ministry of External Affairs keeping in mind that if the promotion was given to Muthamma, the petition will get dismissed at any cost. </w:t>
      </w:r>
      <w:r w:rsidRPr="00E73536">
        <w:rPr>
          <w:rFonts w:ascii="Times New Roman" w:hAnsi="Times New Roman" w:cs="Times New Roman"/>
          <w:sz w:val="24"/>
          <w:szCs w:val="24"/>
        </w:rPr>
        <w:t xml:space="preserve">The Ministry promptly promoted her, hoping that the Supreme Court </w:t>
      </w:r>
      <w:r w:rsidRPr="00E73536">
        <w:rPr>
          <w:rFonts w:ascii="Times New Roman" w:hAnsi="Times New Roman" w:cs="Times New Roman"/>
          <w:sz w:val="24"/>
          <w:szCs w:val="24"/>
        </w:rPr>
        <w:lastRenderedPageBreak/>
        <w:t>would dismiss the case</w:t>
      </w:r>
      <w:r>
        <w:rPr>
          <w:rFonts w:ascii="Times New Roman" w:hAnsi="Times New Roman" w:cs="Times New Roman"/>
          <w:sz w:val="24"/>
          <w:szCs w:val="24"/>
        </w:rPr>
        <w:t>.</w:t>
      </w:r>
      <w:r w:rsidRPr="001D0E05">
        <w:rPr>
          <w:rFonts w:ascii="Times New Roman" w:hAnsi="Times New Roman" w:cs="Times New Roman"/>
          <w:sz w:val="24"/>
          <w:szCs w:val="24"/>
          <w:vertAlign w:val="superscript"/>
        </w:rPr>
        <w:t xml:space="preserve"> </w:t>
      </w:r>
      <w:r w:rsidR="001D0E05" w:rsidRPr="001D0E05">
        <w:rPr>
          <w:rFonts w:ascii="Times New Roman" w:hAnsi="Times New Roman" w:cs="Times New Roman"/>
          <w:sz w:val="24"/>
          <w:szCs w:val="24"/>
          <w:vertAlign w:val="superscript"/>
        </w:rPr>
        <w:t xml:space="preserve">[8] </w:t>
      </w:r>
      <w:r>
        <w:rPr>
          <w:rFonts w:ascii="Times New Roman" w:hAnsi="Times New Roman" w:cs="Times New Roman"/>
          <w:sz w:val="24"/>
          <w:szCs w:val="24"/>
        </w:rPr>
        <w:t>Therefore</w:t>
      </w:r>
      <w:r w:rsidR="00DF1E4F">
        <w:rPr>
          <w:rFonts w:ascii="Times New Roman" w:hAnsi="Times New Roman" w:cs="Times New Roman"/>
          <w:sz w:val="24"/>
          <w:szCs w:val="24"/>
        </w:rPr>
        <w:t>,</w:t>
      </w:r>
      <w:r>
        <w:rPr>
          <w:rFonts w:ascii="Times New Roman" w:hAnsi="Times New Roman" w:cs="Times New Roman"/>
          <w:sz w:val="24"/>
          <w:szCs w:val="24"/>
        </w:rPr>
        <w:t xml:space="preserve"> after the </w:t>
      </w:r>
      <w:r w:rsidR="00DF1E4F">
        <w:rPr>
          <w:rFonts w:ascii="Times New Roman" w:hAnsi="Times New Roman" w:cs="Times New Roman"/>
          <w:sz w:val="24"/>
          <w:szCs w:val="24"/>
        </w:rPr>
        <w:t>ministry of external affairs promoted Muthamma, the Supreme Court had to inevitably dispose the case off. However, t</w:t>
      </w:r>
      <w:r w:rsidR="00DF1E4F" w:rsidRPr="00DF1E4F">
        <w:rPr>
          <w:rFonts w:ascii="Times New Roman" w:hAnsi="Times New Roman" w:cs="Times New Roman"/>
          <w:sz w:val="24"/>
          <w:szCs w:val="24"/>
        </w:rPr>
        <w:t>he Supreme Court dismissed the case only after ruling that the issues raised by the petitioner could not be dismissed</w:t>
      </w:r>
      <w:r w:rsidR="00DF1E4F">
        <w:rPr>
          <w:rFonts w:ascii="Times New Roman" w:hAnsi="Times New Roman" w:cs="Times New Roman"/>
          <w:sz w:val="24"/>
          <w:szCs w:val="24"/>
        </w:rPr>
        <w:t xml:space="preserve">. </w:t>
      </w:r>
      <w:r w:rsidR="001D0E05" w:rsidRPr="001D0E05">
        <w:rPr>
          <w:rFonts w:ascii="Times New Roman" w:hAnsi="Times New Roman" w:cs="Times New Roman"/>
          <w:sz w:val="24"/>
          <w:szCs w:val="24"/>
          <w:vertAlign w:val="superscript"/>
        </w:rPr>
        <w:t xml:space="preserve">[9] </w:t>
      </w:r>
    </w:p>
    <w:p w14:paraId="0A157CC0" w14:textId="754765E9" w:rsidR="00B57FF7" w:rsidRPr="009960A2" w:rsidRDefault="00B57FF7" w:rsidP="00027DC9">
      <w:pPr>
        <w:spacing w:line="360" w:lineRule="auto"/>
        <w:rPr>
          <w:rFonts w:ascii="Times New Roman" w:hAnsi="Times New Roman" w:cs="Times New Roman"/>
          <w:sz w:val="24"/>
          <w:szCs w:val="24"/>
        </w:rPr>
      </w:pPr>
    </w:p>
    <w:p w14:paraId="4F1D8CDC" w14:textId="0C911D8C" w:rsidR="00B57FF7" w:rsidRPr="009960A2" w:rsidRDefault="00B57FF7" w:rsidP="0085150D">
      <w:pPr>
        <w:spacing w:line="360" w:lineRule="auto"/>
        <w:jc w:val="center"/>
        <w:rPr>
          <w:rFonts w:ascii="Times New Roman" w:hAnsi="Times New Roman" w:cs="Times New Roman"/>
          <w:b/>
          <w:bCs/>
          <w:sz w:val="24"/>
          <w:szCs w:val="24"/>
        </w:rPr>
      </w:pPr>
      <w:r w:rsidRPr="009960A2">
        <w:rPr>
          <w:rFonts w:ascii="Times New Roman" w:hAnsi="Times New Roman" w:cs="Times New Roman"/>
          <w:b/>
          <w:bCs/>
          <w:sz w:val="24"/>
          <w:szCs w:val="24"/>
        </w:rPr>
        <w:t>PERTINENT LEGAL CONCERNS RAISED</w:t>
      </w:r>
    </w:p>
    <w:p w14:paraId="3EEFFCEB" w14:textId="393C6CC9" w:rsidR="00B57FF7" w:rsidRDefault="00B57FF7" w:rsidP="00027DC9">
      <w:pPr>
        <w:spacing w:line="360" w:lineRule="auto"/>
        <w:rPr>
          <w:rFonts w:ascii="Times New Roman" w:hAnsi="Times New Roman" w:cs="Times New Roman"/>
          <w:sz w:val="24"/>
          <w:szCs w:val="24"/>
        </w:rPr>
      </w:pPr>
      <w:r>
        <w:rPr>
          <w:rFonts w:ascii="Times New Roman" w:hAnsi="Times New Roman" w:cs="Times New Roman"/>
          <w:sz w:val="24"/>
          <w:szCs w:val="24"/>
        </w:rPr>
        <w:t>The issues raised by the plaintiff can be streamlined into a few concerns.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plaintiff was denied equality before the law; (ii) The plaintiff was discriminated on the basis of sex; (iii) On the basis of employment, the plaintiff was treated indifferently due to her sex. </w:t>
      </w:r>
    </w:p>
    <w:p w14:paraId="2E3A6C8C" w14:textId="7D233481" w:rsidR="00B57FF7" w:rsidRPr="009960A2" w:rsidRDefault="00B57FF7" w:rsidP="00027DC9">
      <w:pPr>
        <w:spacing w:line="360" w:lineRule="auto"/>
        <w:rPr>
          <w:rFonts w:ascii="Times New Roman" w:hAnsi="Times New Roman" w:cs="Times New Roman"/>
          <w:sz w:val="24"/>
          <w:szCs w:val="24"/>
        </w:rPr>
      </w:pPr>
    </w:p>
    <w:p w14:paraId="4AA2382B" w14:textId="64054CF1" w:rsidR="00B57FF7" w:rsidRPr="009960A2" w:rsidRDefault="00B57FF7" w:rsidP="0085150D">
      <w:pPr>
        <w:spacing w:line="360" w:lineRule="auto"/>
        <w:jc w:val="center"/>
        <w:rPr>
          <w:rFonts w:ascii="Times New Roman" w:hAnsi="Times New Roman" w:cs="Times New Roman"/>
          <w:b/>
          <w:bCs/>
          <w:sz w:val="24"/>
          <w:szCs w:val="24"/>
        </w:rPr>
      </w:pPr>
      <w:r w:rsidRPr="009960A2">
        <w:rPr>
          <w:rFonts w:ascii="Times New Roman" w:hAnsi="Times New Roman" w:cs="Times New Roman"/>
          <w:b/>
          <w:bCs/>
          <w:sz w:val="24"/>
          <w:szCs w:val="24"/>
        </w:rPr>
        <w:t>LEGAL PROVISIONS RELATED TO THE CONCERNS</w:t>
      </w:r>
    </w:p>
    <w:p w14:paraId="48C06E66" w14:textId="03D0903A" w:rsidR="00933DF0" w:rsidRDefault="00B57FF7" w:rsidP="00027DC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above legal issues presented are violative of the Fundamental Rights of the Constitution of India. The Article 14 clearly states that </w:t>
      </w:r>
      <w:r w:rsidR="006E152A">
        <w:rPr>
          <w:rFonts w:ascii="Times New Roman" w:hAnsi="Times New Roman" w:cs="Times New Roman"/>
          <w:sz w:val="24"/>
          <w:szCs w:val="24"/>
        </w:rPr>
        <w:t xml:space="preserve">“The State shall not deny to any person equality before the law…” </w:t>
      </w:r>
      <w:r w:rsidR="001D0E05" w:rsidRPr="001D0E05">
        <w:rPr>
          <w:rFonts w:ascii="Times New Roman" w:hAnsi="Times New Roman" w:cs="Times New Roman"/>
          <w:sz w:val="24"/>
          <w:szCs w:val="24"/>
          <w:vertAlign w:val="superscript"/>
        </w:rPr>
        <w:t>[10]</w:t>
      </w:r>
      <w:r w:rsidR="006E152A" w:rsidRPr="001D0E05">
        <w:rPr>
          <w:rFonts w:ascii="Times New Roman" w:hAnsi="Times New Roman" w:cs="Times New Roman"/>
          <w:sz w:val="24"/>
          <w:szCs w:val="24"/>
          <w:vertAlign w:val="superscript"/>
        </w:rPr>
        <w:t xml:space="preserve"> </w:t>
      </w:r>
      <w:r w:rsidR="006E152A">
        <w:rPr>
          <w:rFonts w:ascii="Times New Roman" w:hAnsi="Times New Roman" w:cs="Times New Roman"/>
          <w:sz w:val="24"/>
          <w:szCs w:val="24"/>
        </w:rPr>
        <w:t xml:space="preserve">Regarding the second legal concern, It is enshrined in the constitution that, “The State shall not discriminate against any citizen on the grounds of only religion, race, caste, </w:t>
      </w:r>
      <w:r w:rsidR="006E152A" w:rsidRPr="006E152A">
        <w:rPr>
          <w:rFonts w:ascii="Times New Roman" w:hAnsi="Times New Roman" w:cs="Times New Roman"/>
          <w:b/>
          <w:bCs/>
          <w:i/>
          <w:iCs/>
          <w:sz w:val="24"/>
          <w:szCs w:val="24"/>
        </w:rPr>
        <w:t>sex</w:t>
      </w:r>
      <w:r w:rsidR="006E152A" w:rsidRPr="006E152A">
        <w:rPr>
          <w:rFonts w:ascii="Times New Roman" w:hAnsi="Times New Roman" w:cs="Times New Roman"/>
          <w:b/>
          <w:bCs/>
          <w:sz w:val="24"/>
          <w:szCs w:val="24"/>
        </w:rPr>
        <w:t>,</w:t>
      </w:r>
      <w:r w:rsidR="006E152A">
        <w:rPr>
          <w:rFonts w:ascii="Times New Roman" w:hAnsi="Times New Roman" w:cs="Times New Roman"/>
          <w:sz w:val="24"/>
          <w:szCs w:val="24"/>
        </w:rPr>
        <w:t xml:space="preserve"> place of birth or any of them” The third concern raised is in complete derogation of Article 16 </w:t>
      </w:r>
      <w:r w:rsidR="00751CD8">
        <w:rPr>
          <w:rFonts w:ascii="Times New Roman" w:hAnsi="Times New Roman" w:cs="Times New Roman"/>
          <w:sz w:val="24"/>
          <w:szCs w:val="24"/>
        </w:rPr>
        <w:t>of the Indian Constitution it states that “There shall be equality of opportunity for all citizens in matters relating to employment or appointment to any office under the State”</w:t>
      </w:r>
      <w:r w:rsidR="00100370">
        <w:rPr>
          <w:rFonts w:ascii="Times New Roman" w:hAnsi="Times New Roman" w:cs="Times New Roman"/>
          <w:sz w:val="24"/>
          <w:szCs w:val="24"/>
        </w:rPr>
        <w:t xml:space="preserve"> </w:t>
      </w:r>
      <w:r w:rsidR="001D0E05" w:rsidRPr="001D0E05">
        <w:rPr>
          <w:rFonts w:ascii="Times New Roman" w:hAnsi="Times New Roman" w:cs="Times New Roman"/>
          <w:sz w:val="24"/>
          <w:szCs w:val="24"/>
          <w:vertAlign w:val="superscript"/>
        </w:rPr>
        <w:t xml:space="preserve">[11] </w:t>
      </w:r>
      <w:r w:rsidR="00751CD8">
        <w:rPr>
          <w:rFonts w:ascii="Times New Roman" w:hAnsi="Times New Roman" w:cs="Times New Roman"/>
          <w:sz w:val="24"/>
          <w:szCs w:val="24"/>
        </w:rPr>
        <w:t xml:space="preserve">and “No citizen shall, on grounds of only religion race, caste, sex, descent, place of birth, residence </w:t>
      </w:r>
      <w:r w:rsidR="00723036">
        <w:rPr>
          <w:rFonts w:ascii="Times New Roman" w:hAnsi="Times New Roman" w:cs="Times New Roman"/>
          <w:sz w:val="24"/>
          <w:szCs w:val="24"/>
        </w:rPr>
        <w:t xml:space="preserve">or any of them, be ineligible </w:t>
      </w:r>
      <w:r w:rsidR="00933DF0">
        <w:rPr>
          <w:rFonts w:ascii="Times New Roman" w:hAnsi="Times New Roman" w:cs="Times New Roman"/>
          <w:sz w:val="24"/>
          <w:szCs w:val="24"/>
        </w:rPr>
        <w:t>for, or discriminated against</w:t>
      </w:r>
      <w:r w:rsidR="00100370">
        <w:rPr>
          <w:rFonts w:ascii="Times New Roman" w:hAnsi="Times New Roman" w:cs="Times New Roman"/>
          <w:sz w:val="24"/>
          <w:szCs w:val="24"/>
        </w:rPr>
        <w:t xml:space="preserve"> in respect of, any employment or office under the State” </w:t>
      </w:r>
      <w:r w:rsidR="001D0E05" w:rsidRPr="001D0E05">
        <w:rPr>
          <w:rFonts w:ascii="Times New Roman" w:hAnsi="Times New Roman" w:cs="Times New Roman"/>
          <w:sz w:val="24"/>
          <w:szCs w:val="24"/>
          <w:vertAlign w:val="superscript"/>
        </w:rPr>
        <w:t>[12]</w:t>
      </w:r>
    </w:p>
    <w:p w14:paraId="6159D6FE" w14:textId="4E99BDFE" w:rsidR="00100370" w:rsidRDefault="00100370" w:rsidP="00027DC9">
      <w:pPr>
        <w:spacing w:line="360" w:lineRule="auto"/>
        <w:rPr>
          <w:rFonts w:ascii="Times New Roman" w:hAnsi="Times New Roman" w:cs="Times New Roman"/>
          <w:sz w:val="24"/>
          <w:szCs w:val="24"/>
        </w:rPr>
      </w:pPr>
    </w:p>
    <w:p w14:paraId="1CB29E6D" w14:textId="0B748076" w:rsidR="00100370" w:rsidRDefault="00100370" w:rsidP="00027DC9">
      <w:pPr>
        <w:spacing w:line="360" w:lineRule="auto"/>
        <w:rPr>
          <w:rFonts w:ascii="Times New Roman" w:hAnsi="Times New Roman" w:cs="Times New Roman"/>
          <w:sz w:val="24"/>
          <w:szCs w:val="24"/>
        </w:rPr>
      </w:pPr>
    </w:p>
    <w:p w14:paraId="0F70DF93" w14:textId="7F7BEA25" w:rsidR="00100370" w:rsidRPr="009960A2" w:rsidRDefault="00E9031C" w:rsidP="0085150D">
      <w:pPr>
        <w:spacing w:line="360" w:lineRule="auto"/>
        <w:jc w:val="center"/>
        <w:rPr>
          <w:rFonts w:ascii="Times New Roman" w:hAnsi="Times New Roman" w:cs="Times New Roman"/>
          <w:b/>
          <w:bCs/>
          <w:sz w:val="24"/>
          <w:szCs w:val="24"/>
        </w:rPr>
      </w:pPr>
      <w:r w:rsidRPr="009960A2">
        <w:rPr>
          <w:rFonts w:ascii="Times New Roman" w:hAnsi="Times New Roman" w:cs="Times New Roman"/>
          <w:b/>
          <w:bCs/>
          <w:sz w:val="24"/>
          <w:szCs w:val="24"/>
        </w:rPr>
        <w:t>GENDER EQUALITY AND CASES FOLLOWING MUTHAMMA CASE</w:t>
      </w:r>
    </w:p>
    <w:p w14:paraId="239CE130" w14:textId="5ACBAF68" w:rsidR="00100370" w:rsidRDefault="00100370" w:rsidP="00027DC9">
      <w:pPr>
        <w:spacing w:line="360" w:lineRule="auto"/>
        <w:rPr>
          <w:rFonts w:ascii="Times New Roman" w:hAnsi="Times New Roman" w:cs="Times New Roman"/>
          <w:sz w:val="24"/>
          <w:szCs w:val="24"/>
        </w:rPr>
      </w:pPr>
      <w:r>
        <w:rPr>
          <w:rFonts w:ascii="Times New Roman" w:hAnsi="Times New Roman" w:cs="Times New Roman"/>
          <w:sz w:val="24"/>
          <w:szCs w:val="24"/>
        </w:rPr>
        <w:t>In a case just</w:t>
      </w:r>
      <w:r w:rsidR="00E9031C">
        <w:rPr>
          <w:rFonts w:ascii="Times New Roman" w:hAnsi="Times New Roman" w:cs="Times New Roman"/>
          <w:sz w:val="24"/>
          <w:szCs w:val="24"/>
        </w:rPr>
        <w:t xml:space="preserve"> two</w:t>
      </w:r>
      <w:r>
        <w:rPr>
          <w:rFonts w:ascii="Times New Roman" w:hAnsi="Times New Roman" w:cs="Times New Roman"/>
          <w:sz w:val="24"/>
          <w:szCs w:val="24"/>
        </w:rPr>
        <w:t xml:space="preserve"> year</w:t>
      </w:r>
      <w:r w:rsidR="00E9031C">
        <w:rPr>
          <w:rFonts w:ascii="Times New Roman" w:hAnsi="Times New Roman" w:cs="Times New Roman"/>
          <w:sz w:val="24"/>
          <w:szCs w:val="24"/>
        </w:rPr>
        <w:t>s</w:t>
      </w:r>
      <w:r>
        <w:rPr>
          <w:rFonts w:ascii="Times New Roman" w:hAnsi="Times New Roman" w:cs="Times New Roman"/>
          <w:sz w:val="24"/>
          <w:szCs w:val="24"/>
        </w:rPr>
        <w:t xml:space="preserve"> after the case of CB Muthamma, a rule book provided that an airhostess needs to step down due to her pregnancy as the rules dictated that </w:t>
      </w:r>
      <w:r w:rsidR="00E9031C">
        <w:rPr>
          <w:rFonts w:ascii="Times New Roman" w:hAnsi="Times New Roman" w:cs="Times New Roman"/>
          <w:sz w:val="24"/>
          <w:szCs w:val="24"/>
        </w:rPr>
        <w:t xml:space="preserve">pregnancy is abhorrent and against the ideals of a civil society. The Supreme Court struck this provision down. </w:t>
      </w:r>
      <w:r w:rsidR="001D0E05" w:rsidRPr="001D0E05">
        <w:rPr>
          <w:rFonts w:ascii="Times New Roman" w:hAnsi="Times New Roman" w:cs="Times New Roman"/>
          <w:sz w:val="24"/>
          <w:szCs w:val="24"/>
          <w:vertAlign w:val="superscript"/>
        </w:rPr>
        <w:t>[13]</w:t>
      </w:r>
      <w:r w:rsidR="001D0E05">
        <w:rPr>
          <w:rFonts w:ascii="Times New Roman" w:hAnsi="Times New Roman" w:cs="Times New Roman"/>
          <w:sz w:val="24"/>
          <w:szCs w:val="24"/>
        </w:rPr>
        <w:t xml:space="preserve"> </w:t>
      </w:r>
      <w:r w:rsidR="00D6593D" w:rsidRPr="00D6593D">
        <w:rPr>
          <w:rFonts w:ascii="Times New Roman" w:hAnsi="Times New Roman" w:cs="Times New Roman"/>
          <w:sz w:val="24"/>
          <w:szCs w:val="24"/>
        </w:rPr>
        <w:t xml:space="preserve">Despite living in a society that is progressing, women are terminated describing that pregnancy is against societal morals! </w:t>
      </w:r>
      <w:r w:rsidR="00E9031C">
        <w:rPr>
          <w:rFonts w:ascii="Times New Roman" w:hAnsi="Times New Roman" w:cs="Times New Roman"/>
          <w:sz w:val="24"/>
          <w:szCs w:val="24"/>
        </w:rPr>
        <w:t xml:space="preserve">In another case where the husband assumed ownership of the wife’s property, the Supreme Court clearly ruled that the </w:t>
      </w:r>
      <w:proofErr w:type="spellStart"/>
      <w:r w:rsidR="00E9031C" w:rsidRPr="00E9031C">
        <w:rPr>
          <w:rFonts w:ascii="Times New Roman" w:hAnsi="Times New Roman" w:cs="Times New Roman"/>
          <w:i/>
          <w:iCs/>
          <w:sz w:val="24"/>
          <w:szCs w:val="24"/>
        </w:rPr>
        <w:t>stridhan</w:t>
      </w:r>
      <w:proofErr w:type="spellEnd"/>
      <w:r w:rsidR="00E9031C">
        <w:rPr>
          <w:rFonts w:ascii="Times New Roman" w:hAnsi="Times New Roman" w:cs="Times New Roman"/>
          <w:i/>
          <w:iCs/>
          <w:sz w:val="24"/>
          <w:szCs w:val="24"/>
        </w:rPr>
        <w:t xml:space="preserve"> </w:t>
      </w:r>
      <w:r w:rsidR="00E9031C">
        <w:rPr>
          <w:rFonts w:ascii="Times New Roman" w:hAnsi="Times New Roman" w:cs="Times New Roman"/>
          <w:sz w:val="24"/>
          <w:szCs w:val="24"/>
        </w:rPr>
        <w:t xml:space="preserve">belongs </w:t>
      </w:r>
      <w:r w:rsidR="00E9031C">
        <w:rPr>
          <w:rFonts w:ascii="Times New Roman" w:hAnsi="Times New Roman" w:cs="Times New Roman"/>
          <w:sz w:val="24"/>
          <w:szCs w:val="24"/>
        </w:rPr>
        <w:lastRenderedPageBreak/>
        <w:t xml:space="preserve">completely to the woman </w:t>
      </w:r>
      <w:r w:rsidR="00D6593D">
        <w:rPr>
          <w:rFonts w:ascii="Times New Roman" w:hAnsi="Times New Roman" w:cs="Times New Roman"/>
          <w:sz w:val="24"/>
          <w:szCs w:val="24"/>
        </w:rPr>
        <w:t xml:space="preserve">and just because the wife resides with the husband and the husband looks after the wife, it doesn’t give him any right to claim ownership of her belongings. </w:t>
      </w:r>
      <w:r w:rsidR="001D0E05" w:rsidRPr="009960A2">
        <w:rPr>
          <w:rFonts w:ascii="Times New Roman" w:hAnsi="Times New Roman" w:cs="Times New Roman"/>
          <w:sz w:val="24"/>
          <w:szCs w:val="24"/>
          <w:vertAlign w:val="superscript"/>
        </w:rPr>
        <w:t>[14]</w:t>
      </w:r>
    </w:p>
    <w:p w14:paraId="3AA95611" w14:textId="4921B7FA" w:rsidR="00D6593D" w:rsidRDefault="00D6593D" w:rsidP="00027DC9">
      <w:pPr>
        <w:spacing w:line="360" w:lineRule="auto"/>
        <w:rPr>
          <w:rFonts w:ascii="Times New Roman" w:hAnsi="Times New Roman" w:cs="Times New Roman"/>
          <w:sz w:val="24"/>
          <w:szCs w:val="24"/>
        </w:rPr>
      </w:pPr>
      <w:r>
        <w:rPr>
          <w:rFonts w:ascii="Times New Roman" w:hAnsi="Times New Roman" w:cs="Times New Roman"/>
          <w:sz w:val="24"/>
          <w:szCs w:val="24"/>
        </w:rPr>
        <w:t xml:space="preserve">In a landmark case of Vishakha v. Rajasthan, the Supreme Court laid down guidelines. It stated that it is the violation of Articles 14, 15 and 21 if a woman is exposed to harassment sexually in her workplace. The Supreme Court sternly held that the Fundamental Rights are the supreme rights and violation of the same through an act of sexual harassment is the zenith of gender inequality. The same was reiterated through the case </w:t>
      </w:r>
      <w:r w:rsidRPr="0017078C">
        <w:rPr>
          <w:rFonts w:ascii="Times New Roman" w:hAnsi="Times New Roman" w:cs="Times New Roman"/>
          <w:b/>
          <w:bCs/>
          <w:sz w:val="24"/>
          <w:szCs w:val="24"/>
        </w:rPr>
        <w:t xml:space="preserve">of </w:t>
      </w:r>
      <w:r w:rsidR="0086340F" w:rsidRPr="0017078C">
        <w:rPr>
          <w:rFonts w:ascii="Times New Roman" w:hAnsi="Times New Roman" w:cs="Times New Roman"/>
          <w:b/>
          <w:bCs/>
          <w:sz w:val="24"/>
          <w:szCs w:val="24"/>
        </w:rPr>
        <w:t>Apparel Export Promotion Council v. AK Chopra</w:t>
      </w:r>
      <w:r w:rsidR="0086340F">
        <w:rPr>
          <w:rFonts w:ascii="Times New Roman" w:hAnsi="Times New Roman" w:cs="Times New Roman"/>
          <w:sz w:val="24"/>
          <w:szCs w:val="24"/>
        </w:rPr>
        <w:t xml:space="preserve"> where the Supreme Court stated that violation of the Fundamental Rights provided by the Constitution is the violation of the gender equality clause provided in the Articles 14 and 21. </w:t>
      </w:r>
    </w:p>
    <w:p w14:paraId="2D9BD241" w14:textId="4DDDD8AF" w:rsidR="0086340F" w:rsidRPr="009960A2" w:rsidRDefault="0086340F" w:rsidP="00027DC9">
      <w:pPr>
        <w:spacing w:line="360" w:lineRule="auto"/>
        <w:rPr>
          <w:rFonts w:ascii="Times New Roman" w:hAnsi="Times New Roman" w:cs="Times New Roman"/>
          <w:sz w:val="24"/>
          <w:szCs w:val="24"/>
        </w:rPr>
      </w:pPr>
    </w:p>
    <w:p w14:paraId="52CE9FF1" w14:textId="437FF51C" w:rsidR="0086340F" w:rsidRPr="009960A2" w:rsidRDefault="0086340F" w:rsidP="0085150D">
      <w:pPr>
        <w:spacing w:line="360" w:lineRule="auto"/>
        <w:jc w:val="center"/>
        <w:rPr>
          <w:rFonts w:ascii="Times New Roman" w:hAnsi="Times New Roman" w:cs="Times New Roman"/>
          <w:b/>
          <w:bCs/>
          <w:sz w:val="24"/>
          <w:szCs w:val="24"/>
        </w:rPr>
      </w:pPr>
      <w:bookmarkStart w:id="0" w:name="_Hlk38834277"/>
      <w:r w:rsidRPr="009960A2">
        <w:rPr>
          <w:rFonts w:ascii="Times New Roman" w:hAnsi="Times New Roman" w:cs="Times New Roman"/>
          <w:b/>
          <w:bCs/>
          <w:sz w:val="24"/>
          <w:szCs w:val="24"/>
        </w:rPr>
        <w:t>RELEVANCE OF ARTICLE 14 TO MUTHAMMA CASE</w:t>
      </w:r>
    </w:p>
    <w:bookmarkEnd w:id="0"/>
    <w:p w14:paraId="58264A66" w14:textId="37CC6345" w:rsidR="0086340F" w:rsidRDefault="0086340F" w:rsidP="00027DC9">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we talk about Gender Equality and the Constitution, Article 14 is the first such Article enshrined in the Constitution that clearly prohibits </w:t>
      </w:r>
      <w:r w:rsidR="00513E7E">
        <w:rPr>
          <w:rFonts w:ascii="Times New Roman" w:hAnsi="Times New Roman" w:cs="Times New Roman"/>
          <w:sz w:val="24"/>
          <w:szCs w:val="24"/>
        </w:rPr>
        <w:t>State’s discrimination. A pertinent question arises here</w:t>
      </w:r>
      <w:r w:rsidR="0017078C">
        <w:rPr>
          <w:rFonts w:ascii="Times New Roman" w:hAnsi="Times New Roman" w:cs="Times New Roman"/>
          <w:sz w:val="24"/>
          <w:szCs w:val="24"/>
        </w:rPr>
        <w:t xml:space="preserve"> that</w:t>
      </w:r>
      <w:r w:rsidR="00513E7E">
        <w:rPr>
          <w:rFonts w:ascii="Times New Roman" w:hAnsi="Times New Roman" w:cs="Times New Roman"/>
          <w:sz w:val="24"/>
          <w:szCs w:val="24"/>
        </w:rPr>
        <w:t xml:space="preserve"> </w:t>
      </w:r>
      <w:r w:rsidR="0017078C">
        <w:rPr>
          <w:rFonts w:ascii="Times New Roman" w:hAnsi="Times New Roman" w:cs="Times New Roman"/>
          <w:sz w:val="24"/>
          <w:szCs w:val="24"/>
        </w:rPr>
        <w:t>w</w:t>
      </w:r>
      <w:r w:rsidR="00513E7E">
        <w:rPr>
          <w:rFonts w:ascii="Times New Roman" w:hAnsi="Times New Roman" w:cs="Times New Roman"/>
          <w:sz w:val="24"/>
          <w:szCs w:val="24"/>
        </w:rPr>
        <w:t xml:space="preserve">hether the Indian Foreign Service is a “State” as defined under Article 12 of the Indian Constitution. </w:t>
      </w:r>
      <w:r w:rsidR="008E558A" w:rsidRPr="008E558A">
        <w:rPr>
          <w:rFonts w:ascii="Times New Roman" w:hAnsi="Times New Roman" w:cs="Times New Roman"/>
          <w:sz w:val="24"/>
          <w:szCs w:val="24"/>
        </w:rPr>
        <w:t>In this Part, unless the context otherwise requires, “the State’’ includes the Government and Parliament of India and the Government and the Legislature of each of the States and all local or other authorities within the territory of India or under the control of the Government of India</w:t>
      </w:r>
      <w:r w:rsidR="008E558A">
        <w:rPr>
          <w:rFonts w:ascii="Times New Roman" w:hAnsi="Times New Roman" w:cs="Times New Roman"/>
          <w:sz w:val="24"/>
          <w:szCs w:val="24"/>
        </w:rPr>
        <w:t xml:space="preserve">” </w:t>
      </w:r>
      <w:r w:rsidR="001D0E05" w:rsidRPr="009960A2">
        <w:rPr>
          <w:rFonts w:ascii="Times New Roman" w:hAnsi="Times New Roman" w:cs="Times New Roman"/>
          <w:sz w:val="24"/>
          <w:szCs w:val="24"/>
          <w:vertAlign w:val="superscript"/>
        </w:rPr>
        <w:t xml:space="preserve">[15] </w:t>
      </w:r>
      <w:r w:rsidR="008E558A">
        <w:rPr>
          <w:rFonts w:ascii="Times New Roman" w:hAnsi="Times New Roman" w:cs="Times New Roman"/>
          <w:sz w:val="24"/>
          <w:szCs w:val="24"/>
        </w:rPr>
        <w:t xml:space="preserve">As the Indian Foreign Service is a branch of the Ministry of External Affairs, which is a part of the Government of India, we can deduce that Indian Foreign Service is well within the ambit of State as provided by Article 12 of the Constitution. </w:t>
      </w:r>
    </w:p>
    <w:p w14:paraId="76358CC6" w14:textId="61634E7E" w:rsidR="008E558A" w:rsidRDefault="008E558A" w:rsidP="00027DC9">
      <w:pPr>
        <w:spacing w:line="360" w:lineRule="auto"/>
        <w:rPr>
          <w:rFonts w:ascii="Times New Roman" w:hAnsi="Times New Roman" w:cs="Times New Roman"/>
          <w:sz w:val="24"/>
          <w:szCs w:val="24"/>
        </w:rPr>
      </w:pPr>
      <w:r>
        <w:rPr>
          <w:rFonts w:ascii="Times New Roman" w:hAnsi="Times New Roman" w:cs="Times New Roman"/>
          <w:sz w:val="24"/>
          <w:szCs w:val="24"/>
        </w:rPr>
        <w:t>Further, Article 14 states that the State shall not deny to any person equality before law, as per the statements made by Muthamma regarding the denial of her promotion based on the grounds of merit, the State did not give her equality before law as per Article 14 of the Constitution of India. There was a clear discrimination between men and women in Muthamma’s workplace as women had to give a certain undertaking before marr</w:t>
      </w:r>
      <w:r w:rsidR="0017078C">
        <w:rPr>
          <w:rFonts w:ascii="Times New Roman" w:hAnsi="Times New Roman" w:cs="Times New Roman"/>
          <w:sz w:val="24"/>
          <w:szCs w:val="24"/>
        </w:rPr>
        <w:t>ying</w:t>
      </w:r>
      <w:r>
        <w:rPr>
          <w:rFonts w:ascii="Times New Roman" w:hAnsi="Times New Roman" w:cs="Times New Roman"/>
          <w:sz w:val="24"/>
          <w:szCs w:val="24"/>
        </w:rPr>
        <w:t xml:space="preserve"> and they could be dismissed at the discretion of the Government too due to her marriage and domestic responsibilities. </w:t>
      </w:r>
    </w:p>
    <w:p w14:paraId="652CAFB2" w14:textId="4F882D32" w:rsidR="00AD48D8" w:rsidRDefault="00AD48D8" w:rsidP="00027DC9">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Article 14 does not deal with any specific category of differentiation. The same can be unravelled by Article 15 and 16 of the Constitution of India which deals specifically with </w:t>
      </w:r>
      <w:r>
        <w:rPr>
          <w:rFonts w:ascii="Times New Roman" w:hAnsi="Times New Roman" w:cs="Times New Roman"/>
          <w:sz w:val="24"/>
          <w:szCs w:val="24"/>
        </w:rPr>
        <w:lastRenderedPageBreak/>
        <w:t>sex</w:t>
      </w:r>
      <w:r w:rsidR="00D7135A">
        <w:rPr>
          <w:rFonts w:ascii="Times New Roman" w:hAnsi="Times New Roman" w:cs="Times New Roman"/>
          <w:sz w:val="24"/>
          <w:szCs w:val="24"/>
        </w:rPr>
        <w:t>-</w:t>
      </w:r>
      <w:r>
        <w:rPr>
          <w:rFonts w:ascii="Times New Roman" w:hAnsi="Times New Roman" w:cs="Times New Roman"/>
          <w:sz w:val="24"/>
          <w:szCs w:val="24"/>
        </w:rPr>
        <w:t xml:space="preserve">based discrimination and discrimination on the basis of sex in the field of public employment respectively which is rather more pertinent to the case stated above.  </w:t>
      </w:r>
    </w:p>
    <w:p w14:paraId="264E880B" w14:textId="2DC5CD76" w:rsidR="008E558A" w:rsidRDefault="008E558A" w:rsidP="00027DC9">
      <w:pPr>
        <w:spacing w:line="360" w:lineRule="auto"/>
        <w:rPr>
          <w:rFonts w:ascii="Times New Roman" w:hAnsi="Times New Roman" w:cs="Times New Roman"/>
          <w:sz w:val="24"/>
          <w:szCs w:val="24"/>
        </w:rPr>
      </w:pPr>
    </w:p>
    <w:p w14:paraId="1867FBF1" w14:textId="75B60FA7" w:rsidR="008E558A" w:rsidRPr="009960A2" w:rsidRDefault="008E558A" w:rsidP="0085150D">
      <w:pPr>
        <w:spacing w:line="360" w:lineRule="auto"/>
        <w:jc w:val="center"/>
        <w:rPr>
          <w:rFonts w:ascii="Times New Roman" w:hAnsi="Times New Roman" w:cs="Times New Roman"/>
          <w:b/>
          <w:bCs/>
          <w:sz w:val="24"/>
          <w:szCs w:val="24"/>
        </w:rPr>
      </w:pPr>
      <w:r w:rsidRPr="009960A2">
        <w:rPr>
          <w:rFonts w:ascii="Times New Roman" w:hAnsi="Times New Roman" w:cs="Times New Roman"/>
          <w:b/>
          <w:bCs/>
          <w:sz w:val="24"/>
          <w:szCs w:val="24"/>
        </w:rPr>
        <w:t>ARTICLE 15 AND ITS RELEVANCE TO MUTHAMMA’S CASE</w:t>
      </w:r>
    </w:p>
    <w:p w14:paraId="4E0FF56B" w14:textId="7219DC8E" w:rsidR="008E558A" w:rsidRDefault="008E558A" w:rsidP="00027DC9">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guaranteed by Article 15 of the Constitution of India that there shall be no discrimination entertained on the basis of sex. To bring out a case under this Article, two elements must be proven. </w:t>
      </w:r>
      <w:r w:rsidR="001D0E05" w:rsidRPr="009960A2">
        <w:rPr>
          <w:rFonts w:ascii="Times New Roman" w:hAnsi="Times New Roman" w:cs="Times New Roman"/>
          <w:sz w:val="24"/>
          <w:szCs w:val="24"/>
          <w:vertAlign w:val="superscript"/>
        </w:rPr>
        <w:t xml:space="preserve">[16] </w:t>
      </w:r>
      <w:r>
        <w:rPr>
          <w:rFonts w:ascii="Times New Roman" w:hAnsi="Times New Roman" w:cs="Times New Roman"/>
          <w:sz w:val="24"/>
          <w:szCs w:val="24"/>
        </w:rPr>
        <w:t xml:space="preserve">The first </w:t>
      </w:r>
      <w:r w:rsidR="00AD48D8">
        <w:rPr>
          <w:rFonts w:ascii="Times New Roman" w:hAnsi="Times New Roman" w:cs="Times New Roman"/>
          <w:sz w:val="24"/>
          <w:szCs w:val="24"/>
        </w:rPr>
        <w:t xml:space="preserve">criterion is that a proof must be given regarding the unwarranted discrimination made by the state. The second one being that the said discrimination has adversely affected the plaintiff. Further, this guarantee against sexual discrimination must be guaranteed by all the following, the legislature, executive and the judicial branch. </w:t>
      </w:r>
      <w:r w:rsidR="001D0E05" w:rsidRPr="009960A2">
        <w:rPr>
          <w:rFonts w:ascii="Times New Roman" w:hAnsi="Times New Roman" w:cs="Times New Roman"/>
          <w:sz w:val="24"/>
          <w:szCs w:val="24"/>
          <w:vertAlign w:val="superscript"/>
        </w:rPr>
        <w:t>[17]</w:t>
      </w:r>
    </w:p>
    <w:p w14:paraId="5C907AAE" w14:textId="195F6D9A" w:rsidR="00DF3BF5" w:rsidRDefault="00AD48D8" w:rsidP="00027DC9">
      <w:pPr>
        <w:spacing w:line="360" w:lineRule="auto"/>
        <w:rPr>
          <w:rFonts w:ascii="Times New Roman" w:hAnsi="Times New Roman" w:cs="Times New Roman"/>
          <w:sz w:val="24"/>
          <w:szCs w:val="24"/>
        </w:rPr>
      </w:pPr>
      <w:r>
        <w:rPr>
          <w:rFonts w:ascii="Times New Roman" w:hAnsi="Times New Roman" w:cs="Times New Roman"/>
          <w:sz w:val="24"/>
          <w:szCs w:val="24"/>
        </w:rPr>
        <w:t xml:space="preserve">Analysing the particular situation with respect to the two criteria provided above we can conclude a few things. There was a clear </w:t>
      </w:r>
      <w:r w:rsidR="00035245">
        <w:rPr>
          <w:rFonts w:ascii="Times New Roman" w:hAnsi="Times New Roman" w:cs="Times New Roman"/>
          <w:sz w:val="24"/>
          <w:szCs w:val="24"/>
        </w:rPr>
        <w:t>discrimination and prejudice against women in the Indian Foreign Services and the respondent number 2 that was a senior authority in the UPSC. This was a statement provided by Muthamma herself “</w:t>
      </w:r>
      <w:r w:rsidR="00035245" w:rsidRPr="00035245">
        <w:rPr>
          <w:rFonts w:ascii="Times New Roman" w:hAnsi="Times New Roman" w:cs="Times New Roman"/>
          <w:sz w:val="24"/>
          <w:szCs w:val="24"/>
        </w:rPr>
        <w:t>one of the reasons for the petitioner's supersession is the long-standing practice of hostile discrimination against women. Even at the very threshold when the petitioner qualified for the Union Public Services at the time of her interview, the Chairman of the U.P.S.C. tried to persuade (dissuade) the petitioner from joining the Foreign Service. On subsequent occasion he personally informed the Petitioner that he had used his influence as Chairman to give minimum marks in the viva. As the time of entry into the Foreign Service, the petitioner had also to give an under taking that if she were to get married, she would resign from the s</w:t>
      </w:r>
      <w:r w:rsidR="00035245">
        <w:rPr>
          <w:rFonts w:ascii="Times New Roman" w:hAnsi="Times New Roman" w:cs="Times New Roman"/>
          <w:sz w:val="24"/>
          <w:szCs w:val="24"/>
        </w:rPr>
        <w:t>e</w:t>
      </w:r>
      <w:r w:rsidR="00035245" w:rsidRPr="00035245">
        <w:rPr>
          <w:rFonts w:ascii="Times New Roman" w:hAnsi="Times New Roman" w:cs="Times New Roman"/>
          <w:sz w:val="24"/>
          <w:szCs w:val="24"/>
        </w:rPr>
        <w:t>rvice.</w:t>
      </w:r>
      <w:r w:rsidR="00035245">
        <w:rPr>
          <w:rFonts w:ascii="Times New Roman" w:hAnsi="Times New Roman" w:cs="Times New Roman"/>
          <w:sz w:val="24"/>
          <w:szCs w:val="24"/>
        </w:rPr>
        <w:t xml:space="preserve">” </w:t>
      </w:r>
      <w:r w:rsidR="001D0E05" w:rsidRPr="009960A2">
        <w:rPr>
          <w:rFonts w:ascii="Times New Roman" w:hAnsi="Times New Roman" w:cs="Times New Roman"/>
          <w:sz w:val="24"/>
          <w:szCs w:val="24"/>
          <w:vertAlign w:val="superscript"/>
        </w:rPr>
        <w:t xml:space="preserve">[18] </w:t>
      </w:r>
      <w:r w:rsidR="00035245">
        <w:rPr>
          <w:rFonts w:ascii="Times New Roman" w:hAnsi="Times New Roman" w:cs="Times New Roman"/>
          <w:sz w:val="24"/>
          <w:szCs w:val="24"/>
        </w:rPr>
        <w:t xml:space="preserve">By this statement we can conclude that there was an evident hostile environment open for discrimination towards women in the UPSC during those times. Secondly, the undertaking that was supposed to be </w:t>
      </w:r>
      <w:r w:rsidR="00DF3BF5">
        <w:rPr>
          <w:rFonts w:ascii="Times New Roman" w:hAnsi="Times New Roman" w:cs="Times New Roman"/>
          <w:sz w:val="24"/>
          <w:szCs w:val="24"/>
        </w:rPr>
        <w:t xml:space="preserve">signed by the petitioner is a clear distinction between men and women as women were supposed to seek permission before marriage. This particular rule was not there for men as per the rule book and only for women and this is clear discrimination between the genders. </w:t>
      </w:r>
    </w:p>
    <w:p w14:paraId="22859116" w14:textId="32F64C99" w:rsidR="003A278D" w:rsidRDefault="00DF3BF5" w:rsidP="00D7135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criterion talks about the affect the said discrimination had on the plaintiff. </w:t>
      </w:r>
      <w:r w:rsidR="00367995">
        <w:rPr>
          <w:rFonts w:ascii="Times New Roman" w:hAnsi="Times New Roman" w:cs="Times New Roman"/>
          <w:sz w:val="24"/>
          <w:szCs w:val="24"/>
        </w:rPr>
        <w:t xml:space="preserve">Muthamma made a statement saying many of her juniors were given higher posts between her first and second evaluation despite her being much more capable than any of the people being evaluated. She said that it deeply affected her career and reputation and hence it can be held that since her career and reputation were affected by the said discrimination directed </w:t>
      </w:r>
      <w:r w:rsidR="00367995">
        <w:rPr>
          <w:rFonts w:ascii="Times New Roman" w:hAnsi="Times New Roman" w:cs="Times New Roman"/>
          <w:sz w:val="24"/>
          <w:szCs w:val="24"/>
        </w:rPr>
        <w:lastRenderedPageBreak/>
        <w:t>towards her, there was an impact the discrimination had on her status as a woman, citizen and a working official. Hence, the discrimination has definitely adversely affected the plaintiff.</w:t>
      </w:r>
    </w:p>
    <w:p w14:paraId="2DE5472D" w14:textId="77777777" w:rsidR="00D7135A" w:rsidRPr="009960A2" w:rsidRDefault="00D7135A" w:rsidP="00D7135A">
      <w:pPr>
        <w:spacing w:line="360" w:lineRule="auto"/>
        <w:rPr>
          <w:rFonts w:ascii="Times New Roman" w:hAnsi="Times New Roman" w:cs="Times New Roman"/>
          <w:sz w:val="24"/>
          <w:szCs w:val="24"/>
        </w:rPr>
      </w:pPr>
    </w:p>
    <w:p w14:paraId="311D9E55" w14:textId="2C1C9F36" w:rsidR="00757F53" w:rsidRPr="009960A2" w:rsidRDefault="00757F53" w:rsidP="00757F53">
      <w:pPr>
        <w:spacing w:line="360" w:lineRule="auto"/>
        <w:jc w:val="center"/>
        <w:rPr>
          <w:rFonts w:ascii="Times New Roman" w:hAnsi="Times New Roman" w:cs="Times New Roman"/>
          <w:b/>
          <w:bCs/>
          <w:sz w:val="24"/>
          <w:szCs w:val="24"/>
        </w:rPr>
      </w:pPr>
      <w:r w:rsidRPr="009960A2">
        <w:rPr>
          <w:rFonts w:ascii="Times New Roman" w:hAnsi="Times New Roman" w:cs="Times New Roman"/>
          <w:b/>
          <w:bCs/>
          <w:sz w:val="24"/>
          <w:szCs w:val="24"/>
        </w:rPr>
        <w:t>RELEVANCE OF ARTICLE 16 TO MUTHAMMA CASE</w:t>
      </w:r>
    </w:p>
    <w:p w14:paraId="0D04D9A2" w14:textId="0C3D8F60" w:rsidR="00BD35D1" w:rsidRDefault="00BD35D1" w:rsidP="00757F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Article is the most pertinent one when it comes to the case of CB Muthamma, the plaintiff. The Article 16 of the Constitution of India guarantees to every citizen equal opportunity, protecting from discrimination, in the field of public employment. </w:t>
      </w:r>
      <w:r w:rsidR="001A12F5">
        <w:rPr>
          <w:rFonts w:ascii="Times New Roman" w:hAnsi="Times New Roman" w:cs="Times New Roman"/>
          <w:sz w:val="24"/>
          <w:szCs w:val="24"/>
        </w:rPr>
        <w:t xml:space="preserve">It bars sex-based discrimination in the matters of government employment. This article stresses upon the equality of “opportunity” and hence, very pertinent in our case. The case of Muthamma was brought directly to the Supreme Court. However, a few high court rulings before the Muthamma case were also brought to limelight. </w:t>
      </w:r>
    </w:p>
    <w:p w14:paraId="30B20F7F" w14:textId="040229D8" w:rsidR="001A12F5" w:rsidRDefault="001A12F5" w:rsidP="00757F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 certain case, a male lecturer in a college preferring female lecturers filed a case regarding promotion of a female lecturer junior to him in experience. The Court held that though not discriminatory as the classification is reasonable as the college prefers female lecturers. However, they added further that seniority cannot be overlooked and they were asked to review and reconsider the promotion of the junior woman. </w:t>
      </w:r>
      <w:r w:rsidR="001D0E05" w:rsidRPr="009960A2">
        <w:rPr>
          <w:rFonts w:ascii="Times New Roman" w:hAnsi="Times New Roman" w:cs="Times New Roman"/>
          <w:sz w:val="24"/>
          <w:szCs w:val="24"/>
          <w:vertAlign w:val="superscript"/>
        </w:rPr>
        <w:t>[19]</w:t>
      </w:r>
    </w:p>
    <w:p w14:paraId="31253D91" w14:textId="401C5C3E" w:rsidR="007A4416" w:rsidRDefault="001A12F5" w:rsidP="00757F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 case similar to CB Muthamma’s, an issue arose in the High Court of Odisha regarding a rule that disqualified married women from selection to the post of a district judge. </w:t>
      </w:r>
      <w:r w:rsidR="007A4416">
        <w:rPr>
          <w:rFonts w:ascii="Times New Roman" w:hAnsi="Times New Roman" w:cs="Times New Roman"/>
          <w:sz w:val="24"/>
          <w:szCs w:val="24"/>
        </w:rPr>
        <w:t xml:space="preserve">The other party made a strange statement saying that marriage leads to inefficiency in women and hence hampers with the work. However, the Court held that though efficiency is an important aspect to look at, but disqualifying women is a direct case of sexual discrimination under the Article 16 of the Constitution of India. </w:t>
      </w:r>
      <w:r w:rsidR="001D0E05" w:rsidRPr="009960A2">
        <w:rPr>
          <w:rFonts w:ascii="Times New Roman" w:hAnsi="Times New Roman" w:cs="Times New Roman"/>
          <w:sz w:val="24"/>
          <w:szCs w:val="24"/>
          <w:vertAlign w:val="superscript"/>
        </w:rPr>
        <w:t>[20]</w:t>
      </w:r>
    </w:p>
    <w:p w14:paraId="3C2587EA" w14:textId="5B18BC37" w:rsidR="007A4416" w:rsidRDefault="007A4416" w:rsidP="00757F53">
      <w:pPr>
        <w:spacing w:line="360" w:lineRule="auto"/>
        <w:jc w:val="both"/>
        <w:rPr>
          <w:rFonts w:ascii="Times New Roman" w:hAnsi="Times New Roman" w:cs="Times New Roman"/>
          <w:sz w:val="24"/>
          <w:szCs w:val="24"/>
        </w:rPr>
      </w:pPr>
      <w:r>
        <w:rPr>
          <w:rFonts w:ascii="Times New Roman" w:hAnsi="Times New Roman" w:cs="Times New Roman"/>
          <w:sz w:val="24"/>
          <w:szCs w:val="24"/>
        </w:rPr>
        <w:t>Shockingly, there was another rule in the Rule 5</w:t>
      </w:r>
      <w:r w:rsidR="001D0E05" w:rsidRPr="009960A2">
        <w:rPr>
          <w:rFonts w:ascii="Times New Roman" w:hAnsi="Times New Roman" w:cs="Times New Roman"/>
          <w:sz w:val="24"/>
          <w:szCs w:val="24"/>
          <w:vertAlign w:val="superscript"/>
        </w:rPr>
        <w:t xml:space="preserve"> [21]</w:t>
      </w:r>
      <w:r w:rsidRPr="009960A2">
        <w:rPr>
          <w:rFonts w:ascii="Times New Roman" w:hAnsi="Times New Roman" w:cs="Times New Roman"/>
          <w:sz w:val="24"/>
          <w:szCs w:val="24"/>
          <w:vertAlign w:val="superscript"/>
        </w:rPr>
        <w:t xml:space="preserve"> </w:t>
      </w:r>
      <w:r>
        <w:rPr>
          <w:rFonts w:ascii="Times New Roman" w:hAnsi="Times New Roman" w:cs="Times New Roman"/>
          <w:sz w:val="24"/>
          <w:szCs w:val="24"/>
        </w:rPr>
        <w:t>which stated that married women are not entitled to a government job.</w:t>
      </w:r>
      <w:r w:rsidR="009F57CD">
        <w:rPr>
          <w:rFonts w:ascii="Times New Roman" w:hAnsi="Times New Roman" w:cs="Times New Roman"/>
          <w:sz w:val="24"/>
          <w:szCs w:val="24"/>
        </w:rPr>
        <w:t xml:space="preserve"> Th</w:t>
      </w:r>
      <w:r w:rsidRPr="007A4416">
        <w:rPr>
          <w:rFonts w:ascii="Times New Roman" w:hAnsi="Times New Roman" w:cs="Times New Roman"/>
          <w:sz w:val="24"/>
          <w:szCs w:val="24"/>
        </w:rPr>
        <w:t>e rule also stated that if a woman employee subsequently marries, she may be asked to resign if necessitated by the maintenance of efficiency in the service.</w:t>
      </w:r>
      <w:r>
        <w:rPr>
          <w:rFonts w:ascii="Times New Roman" w:hAnsi="Times New Roman" w:cs="Times New Roman"/>
          <w:sz w:val="24"/>
          <w:szCs w:val="24"/>
        </w:rPr>
        <w:t xml:space="preserve"> </w:t>
      </w:r>
      <w:r w:rsidR="001D0E05" w:rsidRPr="009960A2">
        <w:rPr>
          <w:rFonts w:ascii="Times New Roman" w:hAnsi="Times New Roman" w:cs="Times New Roman"/>
          <w:sz w:val="24"/>
          <w:szCs w:val="24"/>
          <w:vertAlign w:val="superscript"/>
        </w:rPr>
        <w:t>[22]</w:t>
      </w:r>
      <w:r w:rsidR="001D0E05">
        <w:rPr>
          <w:rFonts w:ascii="Times New Roman" w:hAnsi="Times New Roman" w:cs="Times New Roman"/>
          <w:sz w:val="24"/>
          <w:szCs w:val="24"/>
        </w:rPr>
        <w:t xml:space="preserve"> </w:t>
      </w:r>
      <w:r>
        <w:rPr>
          <w:rFonts w:ascii="Times New Roman" w:hAnsi="Times New Roman" w:cs="Times New Roman"/>
          <w:sz w:val="24"/>
          <w:szCs w:val="24"/>
        </w:rPr>
        <w:t>This proves a clear discrimination under Article 16 of the Constitution of India</w:t>
      </w:r>
      <w:r w:rsidR="001764D0">
        <w:rPr>
          <w:rFonts w:ascii="Times New Roman" w:hAnsi="Times New Roman" w:cs="Times New Roman"/>
          <w:sz w:val="24"/>
          <w:szCs w:val="24"/>
        </w:rPr>
        <w:t xml:space="preserve"> against women and the prejudiced mentality against married women and questioning their ability to perform well after marriage when men are not subjected to any such rules. </w:t>
      </w:r>
    </w:p>
    <w:p w14:paraId="2A7F068D" w14:textId="662B07DE" w:rsidR="001764D0" w:rsidRDefault="001764D0" w:rsidP="00757F53">
      <w:pPr>
        <w:spacing w:line="360" w:lineRule="auto"/>
        <w:jc w:val="both"/>
        <w:rPr>
          <w:rFonts w:ascii="Times New Roman" w:hAnsi="Times New Roman" w:cs="Times New Roman"/>
          <w:sz w:val="24"/>
          <w:szCs w:val="24"/>
        </w:rPr>
      </w:pPr>
    </w:p>
    <w:p w14:paraId="539EEF61" w14:textId="42A9674B" w:rsidR="00DF3BF5" w:rsidRDefault="001764D0" w:rsidP="001764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 per the two discriminatory rules in the petition by Muthamma too, the two rules are subjected just to the women and it is questioning their inability to perform along with their marriage and other responsibilities. While the men were not questioned and subjected to such monstrous laws.</w:t>
      </w:r>
    </w:p>
    <w:p w14:paraId="77EC793E" w14:textId="45F426ED" w:rsidR="001764D0" w:rsidRDefault="001764D0" w:rsidP="001764D0">
      <w:pPr>
        <w:spacing w:line="360" w:lineRule="auto"/>
        <w:jc w:val="both"/>
        <w:rPr>
          <w:rFonts w:ascii="Times New Roman" w:hAnsi="Times New Roman" w:cs="Times New Roman"/>
          <w:sz w:val="24"/>
          <w:szCs w:val="24"/>
        </w:rPr>
      </w:pPr>
    </w:p>
    <w:p w14:paraId="42861F0D" w14:textId="77777777" w:rsidR="001764D0" w:rsidRDefault="001764D0" w:rsidP="001764D0">
      <w:pPr>
        <w:spacing w:line="360" w:lineRule="auto"/>
        <w:jc w:val="both"/>
        <w:rPr>
          <w:rFonts w:ascii="Times New Roman" w:hAnsi="Times New Roman" w:cs="Times New Roman"/>
          <w:sz w:val="24"/>
          <w:szCs w:val="24"/>
        </w:rPr>
      </w:pPr>
    </w:p>
    <w:p w14:paraId="558C7C71" w14:textId="02950E59" w:rsidR="00DF3BF5" w:rsidRPr="009960A2" w:rsidRDefault="00DF3BF5" w:rsidP="003A278D">
      <w:pPr>
        <w:spacing w:line="360" w:lineRule="auto"/>
        <w:jc w:val="center"/>
        <w:rPr>
          <w:rFonts w:ascii="Times New Roman" w:hAnsi="Times New Roman" w:cs="Times New Roman"/>
          <w:b/>
          <w:bCs/>
          <w:sz w:val="24"/>
          <w:szCs w:val="24"/>
        </w:rPr>
      </w:pPr>
      <w:r w:rsidRPr="009960A2">
        <w:rPr>
          <w:rFonts w:ascii="Times New Roman" w:hAnsi="Times New Roman" w:cs="Times New Roman"/>
          <w:b/>
          <w:bCs/>
          <w:sz w:val="24"/>
          <w:szCs w:val="24"/>
        </w:rPr>
        <w:t>JUDGEMENT</w:t>
      </w:r>
      <w:r w:rsidR="001764D0" w:rsidRPr="009960A2">
        <w:rPr>
          <w:rFonts w:ascii="Times New Roman" w:hAnsi="Times New Roman" w:cs="Times New Roman"/>
          <w:b/>
          <w:bCs/>
          <w:sz w:val="24"/>
          <w:szCs w:val="24"/>
        </w:rPr>
        <w:t xml:space="preserve"> </w:t>
      </w:r>
    </w:p>
    <w:p w14:paraId="5555645A" w14:textId="47F7B6F9" w:rsidR="00DF3BF5" w:rsidRDefault="00DF3BF5" w:rsidP="00027DC9">
      <w:pPr>
        <w:spacing w:line="360" w:lineRule="auto"/>
        <w:rPr>
          <w:rFonts w:ascii="Times New Roman" w:hAnsi="Times New Roman" w:cs="Times New Roman"/>
          <w:sz w:val="24"/>
          <w:szCs w:val="24"/>
        </w:rPr>
      </w:pPr>
    </w:p>
    <w:p w14:paraId="053345FA" w14:textId="59D7F041" w:rsidR="00DF3BF5" w:rsidRDefault="00DF3BF5" w:rsidP="00027DC9">
      <w:pPr>
        <w:spacing w:line="360" w:lineRule="auto"/>
        <w:rPr>
          <w:rFonts w:ascii="Times New Roman" w:hAnsi="Times New Roman" w:cs="Times New Roman"/>
          <w:sz w:val="24"/>
          <w:szCs w:val="24"/>
        </w:rPr>
      </w:pPr>
      <w:r>
        <w:rPr>
          <w:rFonts w:ascii="Times New Roman" w:hAnsi="Times New Roman" w:cs="Times New Roman"/>
          <w:sz w:val="24"/>
          <w:szCs w:val="24"/>
        </w:rPr>
        <w:t>Justice VR Krishna opens with a shocking yet true statement, “</w:t>
      </w:r>
      <w:r w:rsidRPr="00DF3BF5">
        <w:rPr>
          <w:rFonts w:ascii="Times New Roman" w:hAnsi="Times New Roman" w:cs="Times New Roman"/>
          <w:sz w:val="24"/>
          <w:szCs w:val="24"/>
        </w:rPr>
        <w:t>This writ petition by Miss Muthamma, a senior member of the Indian Foreign Service, bespeaks a story which makes one wonder whether Articles 14 and 16 belong to myth or reality</w:t>
      </w:r>
      <w:r>
        <w:rPr>
          <w:rFonts w:ascii="Times New Roman" w:hAnsi="Times New Roman" w:cs="Times New Roman"/>
          <w:sz w:val="24"/>
          <w:szCs w:val="24"/>
        </w:rPr>
        <w:t xml:space="preserve">” through which he tried to convey that despite Constitutional protection of the gender equality through the Articles 14 and 16, it is not considered and hence, the respondents behaved in a reckless manner that led to wonder whether the two said articles exist in reality or its just a mere myth. He mentioned that prejudice against women is existent even despite years of Independence in India. </w:t>
      </w:r>
      <w:r w:rsidR="0085150D">
        <w:rPr>
          <w:rFonts w:ascii="Times New Roman" w:hAnsi="Times New Roman" w:cs="Times New Roman"/>
          <w:sz w:val="24"/>
          <w:szCs w:val="24"/>
        </w:rPr>
        <w:t xml:space="preserve">He further added that if officials in such high posts itself lose faith and hope, he is concerned about the “legal lot of the little Indian”. Through this disturbing thought, he made a few conclusions of the two rules placed by the IFS which were prima facie discriminatory </w:t>
      </w:r>
      <w:r w:rsidR="00367995">
        <w:rPr>
          <w:rFonts w:ascii="Times New Roman" w:hAnsi="Times New Roman" w:cs="Times New Roman"/>
          <w:sz w:val="24"/>
          <w:szCs w:val="24"/>
        </w:rPr>
        <w:t xml:space="preserve">against the women officials that were working in the UPSC. He goes on stating three assertions made by the plaintiff. </w:t>
      </w:r>
    </w:p>
    <w:p w14:paraId="57BEE0A5" w14:textId="42A5AFE2" w:rsidR="00367995" w:rsidRDefault="00367995" w:rsidP="003679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being, </w:t>
      </w:r>
      <w:r w:rsidRPr="00367995">
        <w:rPr>
          <w:rFonts w:ascii="Times New Roman" w:hAnsi="Times New Roman" w:cs="Times New Roman"/>
          <w:sz w:val="24"/>
          <w:szCs w:val="24"/>
        </w:rPr>
        <w:t>“.one of the reasons for the petitioner's supersession is the long</w:t>
      </w:r>
      <w:r>
        <w:rPr>
          <w:rFonts w:ascii="Times New Roman" w:hAnsi="Times New Roman" w:cs="Times New Roman"/>
          <w:sz w:val="24"/>
          <w:szCs w:val="24"/>
        </w:rPr>
        <w:t>-</w:t>
      </w:r>
      <w:r w:rsidRPr="00367995">
        <w:rPr>
          <w:rFonts w:ascii="Times New Roman" w:hAnsi="Times New Roman" w:cs="Times New Roman"/>
          <w:sz w:val="24"/>
          <w:szCs w:val="24"/>
        </w:rPr>
        <w:t>standing practice of hostile discrimination against women. Even at the very threshold when the petitioner qualified for the Union Public Services at the time of her interview, the Chairman of the U.P.S.C. tried to persuade (dissuade) the petitioner from joining the Foreign Service. On subsequent occasion he personally informed the Petitioner that he had used his influence as Chairman to give minimum marks in the viva. As the time of entry into the Foreign Service, the petitioner had also to give an under taking that if she were to get married, she would resign from the service.”</w:t>
      </w:r>
      <w:r>
        <w:rPr>
          <w:rFonts w:ascii="Times New Roman" w:hAnsi="Times New Roman" w:cs="Times New Roman"/>
          <w:sz w:val="24"/>
          <w:szCs w:val="24"/>
        </w:rPr>
        <w:t xml:space="preserve"> </w:t>
      </w:r>
      <w:r w:rsidR="001D0E05" w:rsidRPr="009960A2">
        <w:rPr>
          <w:rFonts w:ascii="Times New Roman" w:hAnsi="Times New Roman" w:cs="Times New Roman"/>
          <w:sz w:val="24"/>
          <w:szCs w:val="24"/>
          <w:vertAlign w:val="superscript"/>
        </w:rPr>
        <w:t>[23]</w:t>
      </w:r>
      <w:r w:rsidR="001D0E05">
        <w:rPr>
          <w:rFonts w:ascii="Times New Roman" w:hAnsi="Times New Roman" w:cs="Times New Roman"/>
          <w:sz w:val="24"/>
          <w:szCs w:val="24"/>
        </w:rPr>
        <w:t xml:space="preserve"> </w:t>
      </w:r>
      <w:r>
        <w:rPr>
          <w:rFonts w:ascii="Times New Roman" w:hAnsi="Times New Roman" w:cs="Times New Roman"/>
          <w:sz w:val="24"/>
          <w:szCs w:val="24"/>
        </w:rPr>
        <w:t>The second one being, “</w:t>
      </w:r>
      <w:r w:rsidRPr="00367995">
        <w:rPr>
          <w:rFonts w:ascii="Times New Roman" w:hAnsi="Times New Roman" w:cs="Times New Roman"/>
          <w:sz w:val="24"/>
          <w:szCs w:val="24"/>
        </w:rPr>
        <w:t>That on numerous occasions the petitioner had to face the consequences of being a woman and thus suffered discrimination though the Constitution specifically under Article </w:t>
      </w:r>
      <w:r w:rsidRPr="00D7135A">
        <w:rPr>
          <w:rFonts w:ascii="Times New Roman" w:hAnsi="Times New Roman" w:cs="Times New Roman"/>
          <w:sz w:val="24"/>
          <w:szCs w:val="24"/>
        </w:rPr>
        <w:t>15</w:t>
      </w:r>
      <w:r w:rsidRPr="00367995">
        <w:rPr>
          <w:rFonts w:ascii="Times New Roman" w:hAnsi="Times New Roman" w:cs="Times New Roman"/>
          <w:sz w:val="24"/>
          <w:szCs w:val="24"/>
        </w:rPr>
        <w:t> prohibits discrimination on grounds of religion, race caste, sex or </w:t>
      </w:r>
      <w:r w:rsidRPr="00D7135A">
        <w:rPr>
          <w:rFonts w:ascii="Times New Roman" w:hAnsi="Times New Roman" w:cs="Times New Roman"/>
          <w:sz w:val="24"/>
          <w:szCs w:val="24"/>
        </w:rPr>
        <w:t>place of birth</w:t>
      </w:r>
      <w:r w:rsidRPr="00367995">
        <w:rPr>
          <w:rFonts w:ascii="Times New Roman" w:hAnsi="Times New Roman" w:cs="Times New Roman"/>
          <w:sz w:val="24"/>
          <w:szCs w:val="24"/>
        </w:rPr>
        <w:t> and Article </w:t>
      </w:r>
      <w:r w:rsidRPr="00D7135A">
        <w:rPr>
          <w:rFonts w:ascii="Times New Roman" w:hAnsi="Times New Roman" w:cs="Times New Roman"/>
          <w:sz w:val="24"/>
          <w:szCs w:val="24"/>
        </w:rPr>
        <w:t>14</w:t>
      </w:r>
      <w:r w:rsidRPr="00367995">
        <w:rPr>
          <w:rFonts w:ascii="Times New Roman" w:hAnsi="Times New Roman" w:cs="Times New Roman"/>
          <w:sz w:val="24"/>
          <w:szCs w:val="24"/>
        </w:rPr>
        <w:t xml:space="preserve"> of the Constitution provides the principles of equality </w:t>
      </w:r>
      <w:r w:rsidRPr="00367995">
        <w:rPr>
          <w:rFonts w:ascii="Times New Roman" w:hAnsi="Times New Roman" w:cs="Times New Roman"/>
          <w:sz w:val="24"/>
          <w:szCs w:val="24"/>
        </w:rPr>
        <w:lastRenderedPageBreak/>
        <w:t>before law</w:t>
      </w:r>
      <w:r>
        <w:rPr>
          <w:rFonts w:ascii="Times New Roman" w:hAnsi="Times New Roman" w:cs="Times New Roman"/>
          <w:sz w:val="24"/>
          <w:szCs w:val="24"/>
        </w:rPr>
        <w:t xml:space="preserve">” </w:t>
      </w:r>
      <w:r w:rsidR="001D0E05" w:rsidRPr="009960A2">
        <w:rPr>
          <w:rFonts w:ascii="Times New Roman" w:hAnsi="Times New Roman" w:cs="Times New Roman"/>
          <w:sz w:val="24"/>
          <w:szCs w:val="24"/>
          <w:vertAlign w:val="superscript"/>
        </w:rPr>
        <w:t>[24]</w:t>
      </w:r>
      <w:r w:rsidR="001D0E05">
        <w:rPr>
          <w:rFonts w:ascii="Times New Roman" w:hAnsi="Times New Roman" w:cs="Times New Roman"/>
          <w:sz w:val="24"/>
          <w:szCs w:val="24"/>
        </w:rPr>
        <w:t xml:space="preserve"> </w:t>
      </w:r>
      <w:r>
        <w:rPr>
          <w:rFonts w:ascii="Times New Roman" w:hAnsi="Times New Roman" w:cs="Times New Roman"/>
          <w:sz w:val="24"/>
          <w:szCs w:val="24"/>
        </w:rPr>
        <w:t>and the last one being “</w:t>
      </w:r>
      <w:r w:rsidR="003A278D" w:rsidRPr="003A278D">
        <w:rPr>
          <w:rFonts w:ascii="Times New Roman" w:hAnsi="Times New Roman" w:cs="Times New Roman"/>
          <w:sz w:val="24"/>
          <w:szCs w:val="24"/>
        </w:rPr>
        <w:t>That members of the Appointments Committee of the Union Cabinet and the respondent No. 2 are basically prejudiced against women as a group. The Prime Minister of India has been reported in the Press as having stated-it will not be irrelevant here to mention that most of the women who are in the service at senior levels are being very systematically selected for posts which have traditionally been assigned a very low priority by the Ministry.</w:t>
      </w:r>
      <w:r w:rsidR="003A278D">
        <w:rPr>
          <w:rFonts w:ascii="Times New Roman" w:hAnsi="Times New Roman" w:cs="Times New Roman"/>
          <w:sz w:val="24"/>
          <w:szCs w:val="24"/>
        </w:rPr>
        <w:t xml:space="preserve">” </w:t>
      </w:r>
      <w:r w:rsidR="001D0E05" w:rsidRPr="009960A2">
        <w:rPr>
          <w:rFonts w:ascii="Times New Roman" w:hAnsi="Times New Roman" w:cs="Times New Roman"/>
          <w:sz w:val="24"/>
          <w:szCs w:val="24"/>
          <w:vertAlign w:val="superscript"/>
        </w:rPr>
        <w:t>[25]</w:t>
      </w:r>
      <w:r w:rsidR="001D0E05">
        <w:rPr>
          <w:rFonts w:ascii="Times New Roman" w:hAnsi="Times New Roman" w:cs="Times New Roman"/>
          <w:sz w:val="24"/>
          <w:szCs w:val="24"/>
        </w:rPr>
        <w:t xml:space="preserve"> </w:t>
      </w:r>
    </w:p>
    <w:p w14:paraId="49017A2B" w14:textId="0A76BB32" w:rsidR="003A278D" w:rsidRDefault="003A278D" w:rsidP="00367995">
      <w:pPr>
        <w:spacing w:line="360" w:lineRule="auto"/>
        <w:jc w:val="both"/>
        <w:rPr>
          <w:rFonts w:ascii="Times New Roman" w:hAnsi="Times New Roman" w:cs="Times New Roman"/>
          <w:sz w:val="24"/>
          <w:szCs w:val="24"/>
        </w:rPr>
      </w:pPr>
      <w:r>
        <w:rPr>
          <w:rFonts w:ascii="Times New Roman" w:hAnsi="Times New Roman" w:cs="Times New Roman"/>
          <w:sz w:val="24"/>
          <w:szCs w:val="24"/>
        </w:rPr>
        <w:t>He states</w:t>
      </w:r>
      <w:r w:rsidR="009F57CD">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 xml:space="preserve"> the following that even if a small portion of the following statements were to be true, it depicts the “masculine hubris” that is a possible anathema for the Fundamental Rights of the Constitution of India. He says that the following deserves undivided attention as there is a huge role of gender injustice in the above three assertions made by the plaintiff. </w:t>
      </w:r>
    </w:p>
    <w:p w14:paraId="701555A6" w14:textId="2E140C20" w:rsidR="003A278D" w:rsidRDefault="003A278D" w:rsidP="00367995">
      <w:pPr>
        <w:spacing w:line="360" w:lineRule="auto"/>
        <w:jc w:val="both"/>
        <w:rPr>
          <w:rFonts w:ascii="Times New Roman" w:hAnsi="Times New Roman" w:cs="Times New Roman"/>
          <w:sz w:val="24"/>
          <w:szCs w:val="24"/>
        </w:rPr>
      </w:pPr>
      <w:r>
        <w:rPr>
          <w:rFonts w:ascii="Times New Roman" w:hAnsi="Times New Roman" w:cs="Times New Roman"/>
          <w:sz w:val="24"/>
          <w:szCs w:val="24"/>
        </w:rPr>
        <w:t>He goes ahead and calls the Indian Foreign service a “misogynistic” workplace due to the rule 8(2) that states “</w:t>
      </w:r>
      <w:r w:rsidRPr="003A278D">
        <w:rPr>
          <w:rFonts w:ascii="Times New Roman" w:hAnsi="Times New Roman" w:cs="Times New Roman"/>
          <w:sz w:val="24"/>
          <w:szCs w:val="24"/>
        </w:rPr>
        <w:t>In cases where Sub-rule (1) does not apply, a woman member of the service shall obtain the permission of the Government in writing before her marriage is solemnised. At any time after the marriage, a woman member of the Service may be required to resign from service, if the Government is satisfied that her family and domestic commitments are likely to come in the way of the due and efficient discharge of her duties as a member of the service.</w:t>
      </w:r>
      <w:r>
        <w:rPr>
          <w:rFonts w:ascii="Times New Roman" w:hAnsi="Times New Roman" w:cs="Times New Roman"/>
          <w:sz w:val="24"/>
          <w:szCs w:val="24"/>
        </w:rPr>
        <w:t>”</w:t>
      </w:r>
      <w:r w:rsidR="00D7135A">
        <w:rPr>
          <w:rFonts w:ascii="Times New Roman" w:hAnsi="Times New Roman" w:cs="Times New Roman"/>
          <w:sz w:val="24"/>
          <w:szCs w:val="24"/>
        </w:rPr>
        <w:t xml:space="preserve"> </w:t>
      </w:r>
      <w:r w:rsidR="001D0E05" w:rsidRPr="009960A2">
        <w:rPr>
          <w:rFonts w:ascii="Times New Roman" w:hAnsi="Times New Roman" w:cs="Times New Roman"/>
          <w:sz w:val="24"/>
          <w:szCs w:val="24"/>
          <w:vertAlign w:val="superscript"/>
        </w:rPr>
        <w:t>[26]</w:t>
      </w:r>
      <w:r w:rsidR="001D0E05">
        <w:rPr>
          <w:rFonts w:ascii="Times New Roman" w:hAnsi="Times New Roman" w:cs="Times New Roman"/>
          <w:sz w:val="24"/>
          <w:szCs w:val="24"/>
        </w:rPr>
        <w:t xml:space="preserve"> </w:t>
      </w:r>
    </w:p>
    <w:p w14:paraId="6CE2869B" w14:textId="12303C32" w:rsidR="001764D0" w:rsidRDefault="003A278D" w:rsidP="003679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 says that this rule is outrightly discriminatory against women as she needs to seek the permission of the Government to get married whereas the same isn’t applicable to the male members of the Services. Another shocking rule that the petitioner challenged was the rule 18 which stated that “married women are not entitled to appointment in the service” </w:t>
      </w:r>
      <w:r w:rsidR="001D0E05" w:rsidRPr="009960A2">
        <w:rPr>
          <w:rFonts w:ascii="Times New Roman" w:hAnsi="Times New Roman" w:cs="Times New Roman"/>
          <w:sz w:val="24"/>
          <w:szCs w:val="24"/>
          <w:vertAlign w:val="superscript"/>
        </w:rPr>
        <w:t xml:space="preserve">[27] </w:t>
      </w:r>
    </w:p>
    <w:p w14:paraId="7E8077B9" w14:textId="438F377B" w:rsidR="00DE1CCF" w:rsidRDefault="00DE1CCF" w:rsidP="003679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soon after this, the petition had to be dismissed as Muthamma was promoted and the two rules were taken back by the Ministry of External Affairs. </w:t>
      </w:r>
    </w:p>
    <w:p w14:paraId="026DE694" w14:textId="3E0F3FF1" w:rsidR="00DE1CCF" w:rsidRDefault="00DE1CCF" w:rsidP="00367995">
      <w:pPr>
        <w:spacing w:line="360" w:lineRule="auto"/>
        <w:jc w:val="both"/>
        <w:rPr>
          <w:rFonts w:ascii="Times New Roman" w:hAnsi="Times New Roman" w:cs="Times New Roman"/>
          <w:sz w:val="24"/>
          <w:szCs w:val="24"/>
        </w:rPr>
      </w:pPr>
    </w:p>
    <w:p w14:paraId="57C1FDF0" w14:textId="7EFC3326" w:rsidR="001764D0" w:rsidRPr="00367995" w:rsidRDefault="00DE1CCF" w:rsidP="003679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Towards the end, Justice Krishna stated that the petition is being dismissed but not the problem! </w:t>
      </w:r>
    </w:p>
    <w:p w14:paraId="4C28D337" w14:textId="7D1649F6" w:rsidR="00367995" w:rsidRDefault="00367995" w:rsidP="00027DC9">
      <w:pPr>
        <w:spacing w:line="360" w:lineRule="auto"/>
        <w:rPr>
          <w:rFonts w:ascii="Times New Roman" w:hAnsi="Times New Roman" w:cs="Times New Roman"/>
          <w:sz w:val="24"/>
          <w:szCs w:val="24"/>
        </w:rPr>
      </w:pPr>
    </w:p>
    <w:p w14:paraId="5B20633E" w14:textId="6FECE3B6" w:rsidR="0012324E" w:rsidRPr="009960A2" w:rsidRDefault="0012324E" w:rsidP="009960A2">
      <w:pPr>
        <w:spacing w:line="360" w:lineRule="auto"/>
        <w:jc w:val="center"/>
        <w:rPr>
          <w:rFonts w:ascii="Times New Roman" w:hAnsi="Times New Roman" w:cs="Times New Roman"/>
          <w:b/>
          <w:bCs/>
          <w:sz w:val="24"/>
          <w:szCs w:val="24"/>
        </w:rPr>
      </w:pPr>
      <w:r w:rsidRPr="009960A2">
        <w:rPr>
          <w:rFonts w:ascii="Times New Roman" w:hAnsi="Times New Roman" w:cs="Times New Roman"/>
          <w:b/>
          <w:bCs/>
          <w:sz w:val="24"/>
          <w:szCs w:val="24"/>
        </w:rPr>
        <w:t>REFERENCES</w:t>
      </w:r>
    </w:p>
    <w:p w14:paraId="25D562E9" w14:textId="7E87EE6A" w:rsidR="0012324E" w:rsidRPr="001D0E05" w:rsidRDefault="0012324E"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rPr>
        <w:t xml:space="preserve">[1] </w:t>
      </w:r>
      <w:r w:rsidRPr="001D0E05">
        <w:rPr>
          <w:rFonts w:ascii="Times New Roman" w:hAnsi="Times New Roman" w:cs="Times New Roman"/>
          <w:i/>
          <w:iCs/>
          <w:sz w:val="24"/>
          <w:szCs w:val="24"/>
          <w:lang w:val="en-US"/>
        </w:rPr>
        <w:t xml:space="preserve">CB </w:t>
      </w:r>
      <w:proofErr w:type="spellStart"/>
      <w:r w:rsidRPr="001D0E05">
        <w:rPr>
          <w:rFonts w:ascii="Times New Roman" w:hAnsi="Times New Roman" w:cs="Times New Roman"/>
          <w:i/>
          <w:iCs/>
          <w:sz w:val="24"/>
          <w:szCs w:val="24"/>
          <w:lang w:val="en-US"/>
        </w:rPr>
        <w:t>Muthamma</w:t>
      </w:r>
      <w:proofErr w:type="spellEnd"/>
      <w:r w:rsidRPr="001D0E05">
        <w:rPr>
          <w:rFonts w:ascii="Times New Roman" w:hAnsi="Times New Roman" w:cs="Times New Roman"/>
          <w:i/>
          <w:iCs/>
          <w:sz w:val="24"/>
          <w:szCs w:val="24"/>
          <w:lang w:val="en-US"/>
        </w:rPr>
        <w:t xml:space="preserve"> v. Union of Indi</w:t>
      </w:r>
      <w:r w:rsidR="009147B3" w:rsidRPr="001D0E05">
        <w:rPr>
          <w:rFonts w:ascii="Times New Roman" w:hAnsi="Times New Roman" w:cs="Times New Roman"/>
          <w:i/>
          <w:iCs/>
          <w:sz w:val="24"/>
          <w:szCs w:val="24"/>
          <w:lang w:val="en-US"/>
        </w:rPr>
        <w:t>a,</w:t>
      </w:r>
      <w:r w:rsidRPr="001D0E05">
        <w:rPr>
          <w:rFonts w:ascii="Times New Roman" w:hAnsi="Times New Roman" w:cs="Times New Roman"/>
          <w:i/>
          <w:iCs/>
          <w:sz w:val="24"/>
          <w:szCs w:val="24"/>
          <w:lang w:val="en-US"/>
        </w:rPr>
        <w:t xml:space="preserve"> </w:t>
      </w:r>
      <w:r w:rsidRPr="001D0E05">
        <w:rPr>
          <w:rFonts w:ascii="Times New Roman" w:hAnsi="Times New Roman" w:cs="Times New Roman"/>
          <w:sz w:val="24"/>
          <w:szCs w:val="24"/>
          <w:lang w:val="en-US"/>
        </w:rPr>
        <w:t>[1979] SCC (4) 260</w:t>
      </w:r>
    </w:p>
    <w:p w14:paraId="06CCE5F4" w14:textId="6B89844D" w:rsidR="0012324E" w:rsidRPr="001D0E05" w:rsidRDefault="0012324E"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lang w:val="en-US"/>
        </w:rPr>
        <w:t>[2] Ibid</w:t>
      </w:r>
    </w:p>
    <w:p w14:paraId="15A580F3" w14:textId="3DE06C37" w:rsidR="0012324E" w:rsidRPr="001D0E05" w:rsidRDefault="0012324E"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lang w:val="en-US"/>
        </w:rPr>
        <w:t>[3] Ibid</w:t>
      </w:r>
    </w:p>
    <w:p w14:paraId="65A45FBB" w14:textId="602CD1AD" w:rsidR="0012324E" w:rsidRPr="001D0E05" w:rsidRDefault="0012324E"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lang w:val="en-US"/>
        </w:rPr>
        <w:lastRenderedPageBreak/>
        <w:t>[4] Ibid</w:t>
      </w:r>
    </w:p>
    <w:p w14:paraId="3274B3D6" w14:textId="25AE3519" w:rsidR="0012324E" w:rsidRPr="001D0E05" w:rsidRDefault="0012324E" w:rsidP="001D0E05">
      <w:pPr>
        <w:pStyle w:val="FootnoteText"/>
        <w:spacing w:line="360" w:lineRule="auto"/>
        <w:jc w:val="both"/>
        <w:rPr>
          <w:rFonts w:ascii="Times New Roman" w:hAnsi="Times New Roman" w:cs="Times New Roman"/>
          <w:sz w:val="24"/>
          <w:szCs w:val="24"/>
        </w:rPr>
      </w:pPr>
      <w:r w:rsidRPr="001D0E05">
        <w:rPr>
          <w:rFonts w:ascii="Times New Roman" w:hAnsi="Times New Roman" w:cs="Times New Roman"/>
          <w:sz w:val="24"/>
          <w:szCs w:val="24"/>
          <w:lang w:val="en-US"/>
        </w:rPr>
        <w:t xml:space="preserve">[5] </w:t>
      </w:r>
      <w:hyperlink r:id="rId8" w:history="1">
        <w:r w:rsidRPr="001D0E05">
          <w:rPr>
            <w:rStyle w:val="Hyperlink"/>
            <w:rFonts w:ascii="Times New Roman" w:hAnsi="Times New Roman" w:cs="Times New Roman"/>
            <w:sz w:val="24"/>
            <w:szCs w:val="24"/>
          </w:rPr>
          <w:t>https://peoplepill.com/people/c-b-muthamma/</w:t>
        </w:r>
      </w:hyperlink>
      <w:r w:rsidRPr="001D0E05">
        <w:rPr>
          <w:rFonts w:ascii="Times New Roman" w:hAnsi="Times New Roman" w:cs="Times New Roman"/>
          <w:sz w:val="24"/>
          <w:szCs w:val="24"/>
        </w:rPr>
        <w:t xml:space="preserve"> as accessed 25 April 2020</w:t>
      </w:r>
    </w:p>
    <w:p w14:paraId="5EF337E9" w14:textId="3FD241B5" w:rsidR="0012324E" w:rsidRPr="001D0E05" w:rsidRDefault="0012324E"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rPr>
        <w:t xml:space="preserve">[6] </w:t>
      </w:r>
      <w:r w:rsidRPr="001D0E05">
        <w:rPr>
          <w:rFonts w:ascii="Times New Roman" w:hAnsi="Times New Roman" w:cs="Times New Roman"/>
          <w:i/>
          <w:iCs/>
          <w:sz w:val="24"/>
          <w:szCs w:val="24"/>
          <w:lang w:val="en-US"/>
        </w:rPr>
        <w:t xml:space="preserve">CB </w:t>
      </w:r>
      <w:proofErr w:type="spellStart"/>
      <w:r w:rsidRPr="001D0E05">
        <w:rPr>
          <w:rFonts w:ascii="Times New Roman" w:hAnsi="Times New Roman" w:cs="Times New Roman"/>
          <w:i/>
          <w:iCs/>
          <w:sz w:val="24"/>
          <w:szCs w:val="24"/>
          <w:lang w:val="en-US"/>
        </w:rPr>
        <w:t>Muthamma</w:t>
      </w:r>
      <w:proofErr w:type="spellEnd"/>
      <w:r w:rsidRPr="001D0E05">
        <w:rPr>
          <w:rFonts w:ascii="Times New Roman" w:hAnsi="Times New Roman" w:cs="Times New Roman"/>
          <w:i/>
          <w:iCs/>
          <w:sz w:val="24"/>
          <w:szCs w:val="24"/>
          <w:lang w:val="en-US"/>
        </w:rPr>
        <w:t xml:space="preserve"> v. Union of India</w:t>
      </w:r>
      <w:r w:rsidR="009147B3" w:rsidRPr="001D0E05">
        <w:rPr>
          <w:rFonts w:ascii="Times New Roman" w:hAnsi="Times New Roman" w:cs="Times New Roman"/>
          <w:sz w:val="24"/>
          <w:szCs w:val="24"/>
          <w:lang w:val="en-US"/>
        </w:rPr>
        <w:t>,</w:t>
      </w:r>
      <w:r w:rsidRPr="001D0E05">
        <w:rPr>
          <w:rFonts w:ascii="Times New Roman" w:hAnsi="Times New Roman" w:cs="Times New Roman"/>
          <w:i/>
          <w:iCs/>
          <w:sz w:val="24"/>
          <w:szCs w:val="24"/>
          <w:lang w:val="en-US"/>
        </w:rPr>
        <w:t xml:space="preserve"> </w:t>
      </w:r>
      <w:r w:rsidRPr="001D0E05">
        <w:rPr>
          <w:rFonts w:ascii="Times New Roman" w:hAnsi="Times New Roman" w:cs="Times New Roman"/>
          <w:sz w:val="24"/>
          <w:szCs w:val="24"/>
          <w:lang w:val="en-US"/>
        </w:rPr>
        <w:t>[1979] SCC (4) 260</w:t>
      </w:r>
    </w:p>
    <w:p w14:paraId="7E547A8B" w14:textId="36F48E5B" w:rsidR="0012324E" w:rsidRPr="001D0E05" w:rsidRDefault="0012324E"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lang w:val="en-US"/>
        </w:rPr>
        <w:t>[7] Ibid</w:t>
      </w:r>
    </w:p>
    <w:p w14:paraId="28DB8B5E" w14:textId="77777777" w:rsidR="0012324E" w:rsidRPr="001D0E05" w:rsidRDefault="0012324E" w:rsidP="001D0E05">
      <w:pPr>
        <w:pStyle w:val="FootnoteText"/>
        <w:spacing w:line="360" w:lineRule="auto"/>
        <w:jc w:val="both"/>
        <w:rPr>
          <w:rFonts w:ascii="Times New Roman" w:hAnsi="Times New Roman" w:cs="Times New Roman"/>
          <w:sz w:val="24"/>
          <w:szCs w:val="24"/>
        </w:rPr>
      </w:pPr>
      <w:r w:rsidRPr="001D0E05">
        <w:rPr>
          <w:rFonts w:ascii="Times New Roman" w:hAnsi="Times New Roman" w:cs="Times New Roman"/>
          <w:sz w:val="24"/>
          <w:szCs w:val="24"/>
          <w:lang w:val="en-US"/>
        </w:rPr>
        <w:t xml:space="preserve">[8] </w:t>
      </w:r>
      <w:hyperlink r:id="rId9" w:history="1">
        <w:r w:rsidRPr="001D0E05">
          <w:rPr>
            <w:rStyle w:val="Hyperlink"/>
            <w:rFonts w:ascii="Times New Roman" w:hAnsi="Times New Roman" w:cs="Times New Roman"/>
            <w:sz w:val="24"/>
            <w:szCs w:val="24"/>
          </w:rPr>
          <w:t>https://peoplepill.com/people/c-b-muthamma/</w:t>
        </w:r>
      </w:hyperlink>
      <w:r w:rsidRPr="001D0E05">
        <w:rPr>
          <w:rFonts w:ascii="Times New Roman" w:hAnsi="Times New Roman" w:cs="Times New Roman"/>
          <w:sz w:val="24"/>
          <w:szCs w:val="24"/>
        </w:rPr>
        <w:t xml:space="preserve"> as accessed 25 April 2020</w:t>
      </w:r>
    </w:p>
    <w:p w14:paraId="5F061811" w14:textId="0C0F4AF4" w:rsidR="0012324E" w:rsidRPr="001D0E05" w:rsidRDefault="0012324E"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lang w:val="en-US"/>
        </w:rPr>
        <w:t>[9] Ibid</w:t>
      </w:r>
    </w:p>
    <w:p w14:paraId="46678ADB" w14:textId="65ACECAE"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rPr>
        <w:t xml:space="preserve">[10] </w:t>
      </w:r>
      <w:r w:rsidRPr="001D0E05">
        <w:rPr>
          <w:rFonts w:ascii="Times New Roman" w:hAnsi="Times New Roman" w:cs="Times New Roman"/>
          <w:sz w:val="24"/>
          <w:szCs w:val="24"/>
          <w:lang w:val="en-US"/>
        </w:rPr>
        <w:t>Article 14, The Constitution of India</w:t>
      </w:r>
    </w:p>
    <w:p w14:paraId="0D46D32C" w14:textId="7E1CC64F"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rPr>
        <w:t xml:space="preserve">[11] </w:t>
      </w:r>
      <w:r w:rsidRPr="001D0E05">
        <w:rPr>
          <w:rFonts w:ascii="Times New Roman" w:hAnsi="Times New Roman" w:cs="Times New Roman"/>
          <w:sz w:val="24"/>
          <w:szCs w:val="24"/>
          <w:lang w:val="en-US"/>
        </w:rPr>
        <w:t>Article 16(1), The Constitution of India</w:t>
      </w:r>
    </w:p>
    <w:p w14:paraId="711FE9C4" w14:textId="04EEB7C7" w:rsidR="009147B3" w:rsidRPr="001D0E05" w:rsidRDefault="009147B3" w:rsidP="001D0E05">
      <w:pPr>
        <w:pStyle w:val="FootnoteText"/>
        <w:spacing w:line="360" w:lineRule="auto"/>
        <w:jc w:val="both"/>
        <w:rPr>
          <w:rFonts w:ascii="Times New Roman" w:hAnsi="Times New Roman" w:cs="Times New Roman"/>
          <w:sz w:val="24"/>
          <w:szCs w:val="24"/>
        </w:rPr>
      </w:pPr>
      <w:r w:rsidRPr="001D0E05">
        <w:rPr>
          <w:rFonts w:ascii="Times New Roman" w:hAnsi="Times New Roman" w:cs="Times New Roman"/>
          <w:sz w:val="24"/>
          <w:szCs w:val="24"/>
        </w:rPr>
        <w:t>[12] Article 16(2), The Constitution of India</w:t>
      </w:r>
    </w:p>
    <w:p w14:paraId="0AA0942D" w14:textId="002F977F"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rPr>
        <w:t xml:space="preserve">[13] </w:t>
      </w:r>
      <w:r w:rsidRPr="001D0E05">
        <w:rPr>
          <w:rFonts w:ascii="Times New Roman" w:hAnsi="Times New Roman" w:cs="Times New Roman"/>
          <w:i/>
          <w:iCs/>
          <w:sz w:val="24"/>
          <w:szCs w:val="24"/>
        </w:rPr>
        <w:t xml:space="preserve">Air India v. </w:t>
      </w:r>
      <w:proofErr w:type="spellStart"/>
      <w:r w:rsidRPr="001D0E05">
        <w:rPr>
          <w:rFonts w:ascii="Times New Roman" w:hAnsi="Times New Roman" w:cs="Times New Roman"/>
          <w:i/>
          <w:iCs/>
          <w:sz w:val="24"/>
          <w:szCs w:val="24"/>
        </w:rPr>
        <w:t>Nargesh</w:t>
      </w:r>
      <w:proofErr w:type="spellEnd"/>
      <w:r w:rsidRPr="001D0E05">
        <w:rPr>
          <w:rFonts w:ascii="Times New Roman" w:hAnsi="Times New Roman" w:cs="Times New Roman"/>
          <w:i/>
          <w:iCs/>
          <w:sz w:val="24"/>
          <w:szCs w:val="24"/>
        </w:rPr>
        <w:t xml:space="preserve"> Mirza</w:t>
      </w:r>
      <w:r w:rsidRPr="001D0E05">
        <w:rPr>
          <w:rFonts w:ascii="Times New Roman" w:hAnsi="Times New Roman" w:cs="Times New Roman"/>
          <w:sz w:val="24"/>
          <w:szCs w:val="24"/>
        </w:rPr>
        <w:t>, [1981] SC 1829</w:t>
      </w:r>
    </w:p>
    <w:p w14:paraId="4D613107" w14:textId="3CD39557" w:rsidR="009147B3" w:rsidRPr="001D0E05" w:rsidRDefault="009147B3" w:rsidP="001D0E05">
      <w:pPr>
        <w:pStyle w:val="FootnoteText"/>
        <w:spacing w:line="360" w:lineRule="auto"/>
        <w:jc w:val="both"/>
        <w:rPr>
          <w:rFonts w:ascii="Times New Roman" w:hAnsi="Times New Roman" w:cs="Times New Roman"/>
          <w:sz w:val="24"/>
          <w:szCs w:val="24"/>
        </w:rPr>
      </w:pPr>
      <w:r w:rsidRPr="001D0E05">
        <w:rPr>
          <w:rFonts w:ascii="Times New Roman" w:hAnsi="Times New Roman" w:cs="Times New Roman"/>
          <w:sz w:val="24"/>
          <w:szCs w:val="24"/>
        </w:rPr>
        <w:t xml:space="preserve">[14] </w:t>
      </w:r>
      <w:r w:rsidRPr="001D0E05">
        <w:rPr>
          <w:rFonts w:ascii="Times New Roman" w:hAnsi="Times New Roman" w:cs="Times New Roman"/>
          <w:i/>
          <w:iCs/>
          <w:sz w:val="24"/>
          <w:szCs w:val="24"/>
        </w:rPr>
        <w:t>Pratibha Rani v. Suraj</w:t>
      </w:r>
      <w:r w:rsidRPr="001D0E05">
        <w:rPr>
          <w:rFonts w:ascii="Times New Roman" w:hAnsi="Times New Roman" w:cs="Times New Roman"/>
          <w:sz w:val="24"/>
          <w:szCs w:val="24"/>
        </w:rPr>
        <w:t xml:space="preserve"> Kumar</w:t>
      </w:r>
      <w:r w:rsidRPr="001D0E05">
        <w:rPr>
          <w:rFonts w:ascii="Times New Roman" w:hAnsi="Times New Roman" w:cs="Times New Roman"/>
          <w:i/>
          <w:iCs/>
          <w:sz w:val="24"/>
          <w:szCs w:val="24"/>
        </w:rPr>
        <w:t>,</w:t>
      </w:r>
      <w:r w:rsidRPr="001D0E05">
        <w:rPr>
          <w:rFonts w:ascii="Times New Roman" w:hAnsi="Times New Roman" w:cs="Times New Roman"/>
          <w:sz w:val="24"/>
          <w:szCs w:val="24"/>
        </w:rPr>
        <w:t xml:space="preserve"> [1985] SC 628</w:t>
      </w:r>
    </w:p>
    <w:p w14:paraId="14BA0F29" w14:textId="05978DA8"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lang w:val="en-US"/>
        </w:rPr>
        <w:t>[15] Article 12, The Constitution of India</w:t>
      </w:r>
    </w:p>
    <w:p w14:paraId="40E46632" w14:textId="2BD32100"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rPr>
        <w:t xml:space="preserve">[16] </w:t>
      </w:r>
      <w:r w:rsidRPr="001D0E05">
        <w:rPr>
          <w:rFonts w:ascii="Times New Roman" w:hAnsi="Times New Roman" w:cs="Times New Roman"/>
          <w:i/>
          <w:iCs/>
          <w:sz w:val="24"/>
          <w:szCs w:val="24"/>
        </w:rPr>
        <w:t xml:space="preserve">Kathi </w:t>
      </w:r>
      <w:proofErr w:type="spellStart"/>
      <w:r w:rsidRPr="001D0E05">
        <w:rPr>
          <w:rFonts w:ascii="Times New Roman" w:hAnsi="Times New Roman" w:cs="Times New Roman"/>
          <w:i/>
          <w:iCs/>
          <w:sz w:val="24"/>
          <w:szCs w:val="24"/>
        </w:rPr>
        <w:t>Ranning</w:t>
      </w:r>
      <w:proofErr w:type="spellEnd"/>
      <w:r w:rsidRPr="001D0E05">
        <w:rPr>
          <w:rFonts w:ascii="Times New Roman" w:hAnsi="Times New Roman" w:cs="Times New Roman"/>
          <w:i/>
          <w:iCs/>
          <w:sz w:val="24"/>
          <w:szCs w:val="24"/>
        </w:rPr>
        <w:t xml:space="preserve"> v. State of Saurashtra</w:t>
      </w:r>
      <w:r w:rsidRPr="001D0E05">
        <w:rPr>
          <w:rFonts w:ascii="Times New Roman" w:hAnsi="Times New Roman" w:cs="Times New Roman"/>
          <w:sz w:val="24"/>
          <w:szCs w:val="24"/>
        </w:rPr>
        <w:t>, AIR., SC. 123 (1952</w:t>
      </w:r>
    </w:p>
    <w:p w14:paraId="15315EE3" w14:textId="760445BE"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rPr>
        <w:t xml:space="preserve">[17] </w:t>
      </w:r>
      <w:r w:rsidRPr="001D0E05">
        <w:rPr>
          <w:rFonts w:ascii="Times New Roman" w:hAnsi="Times New Roman" w:cs="Times New Roman"/>
          <w:i/>
          <w:iCs/>
          <w:sz w:val="24"/>
          <w:szCs w:val="24"/>
        </w:rPr>
        <w:t xml:space="preserve">Nain </w:t>
      </w:r>
      <w:proofErr w:type="spellStart"/>
      <w:r w:rsidRPr="001D0E05">
        <w:rPr>
          <w:rFonts w:ascii="Times New Roman" w:hAnsi="Times New Roman" w:cs="Times New Roman"/>
          <w:i/>
          <w:iCs/>
          <w:sz w:val="24"/>
          <w:szCs w:val="24"/>
        </w:rPr>
        <w:t>Sukh</w:t>
      </w:r>
      <w:proofErr w:type="spellEnd"/>
      <w:r w:rsidRPr="001D0E05">
        <w:rPr>
          <w:rFonts w:ascii="Times New Roman" w:hAnsi="Times New Roman" w:cs="Times New Roman"/>
          <w:i/>
          <w:iCs/>
          <w:sz w:val="24"/>
          <w:szCs w:val="24"/>
        </w:rPr>
        <w:t xml:space="preserve"> v. State of U.P</w:t>
      </w:r>
      <w:r w:rsidRPr="001D0E05">
        <w:rPr>
          <w:rFonts w:ascii="Times New Roman" w:hAnsi="Times New Roman" w:cs="Times New Roman"/>
          <w:sz w:val="24"/>
          <w:szCs w:val="24"/>
        </w:rPr>
        <w:t xml:space="preserve">, [1958] SC 384 </w:t>
      </w:r>
    </w:p>
    <w:p w14:paraId="3E7E7778" w14:textId="30DDFF1C"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lang w:val="en-US"/>
        </w:rPr>
        <w:t xml:space="preserve">[18] </w:t>
      </w:r>
      <w:r w:rsidRPr="001D0E05">
        <w:rPr>
          <w:rFonts w:ascii="Times New Roman" w:hAnsi="Times New Roman" w:cs="Times New Roman"/>
          <w:i/>
          <w:iCs/>
          <w:sz w:val="24"/>
          <w:szCs w:val="24"/>
          <w:lang w:val="en-US"/>
        </w:rPr>
        <w:t xml:space="preserve">CB </w:t>
      </w:r>
      <w:proofErr w:type="spellStart"/>
      <w:r w:rsidRPr="001D0E05">
        <w:rPr>
          <w:rFonts w:ascii="Times New Roman" w:hAnsi="Times New Roman" w:cs="Times New Roman"/>
          <w:i/>
          <w:iCs/>
          <w:sz w:val="24"/>
          <w:szCs w:val="24"/>
          <w:lang w:val="en-US"/>
        </w:rPr>
        <w:t>Muthamma</w:t>
      </w:r>
      <w:proofErr w:type="spellEnd"/>
      <w:r w:rsidRPr="001D0E05">
        <w:rPr>
          <w:rFonts w:ascii="Times New Roman" w:hAnsi="Times New Roman" w:cs="Times New Roman"/>
          <w:i/>
          <w:iCs/>
          <w:sz w:val="24"/>
          <w:szCs w:val="24"/>
          <w:lang w:val="en-US"/>
        </w:rPr>
        <w:t xml:space="preserve"> v. Union of India, </w:t>
      </w:r>
      <w:r w:rsidRPr="001D0E05">
        <w:rPr>
          <w:rFonts w:ascii="Times New Roman" w:hAnsi="Times New Roman" w:cs="Times New Roman"/>
          <w:sz w:val="24"/>
          <w:szCs w:val="24"/>
          <w:lang w:val="en-US"/>
        </w:rPr>
        <w:t>[1979] SCC (4) 260</w:t>
      </w:r>
    </w:p>
    <w:p w14:paraId="3EFA85CF" w14:textId="47AF96BB"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lang w:val="en-US"/>
        </w:rPr>
        <w:t xml:space="preserve">[19] </w:t>
      </w:r>
      <w:r w:rsidRPr="001D0E05">
        <w:rPr>
          <w:rFonts w:ascii="Times New Roman" w:hAnsi="Times New Roman" w:cs="Times New Roman"/>
          <w:i/>
          <w:iCs/>
          <w:sz w:val="24"/>
          <w:szCs w:val="24"/>
        </w:rPr>
        <w:t xml:space="preserve">State of Kerala v. K. </w:t>
      </w:r>
      <w:proofErr w:type="spellStart"/>
      <w:r w:rsidRPr="001D0E05">
        <w:rPr>
          <w:rFonts w:ascii="Times New Roman" w:hAnsi="Times New Roman" w:cs="Times New Roman"/>
          <w:i/>
          <w:iCs/>
          <w:sz w:val="24"/>
          <w:szCs w:val="24"/>
        </w:rPr>
        <w:t>Kunihipacky</w:t>
      </w:r>
      <w:proofErr w:type="spellEnd"/>
      <w:r w:rsidRPr="001D0E05">
        <w:rPr>
          <w:rFonts w:ascii="Times New Roman" w:hAnsi="Times New Roman" w:cs="Times New Roman"/>
          <w:i/>
          <w:iCs/>
          <w:sz w:val="24"/>
          <w:szCs w:val="24"/>
        </w:rPr>
        <w:t>,</w:t>
      </w:r>
      <w:r w:rsidRPr="001D0E05">
        <w:rPr>
          <w:rFonts w:ascii="Times New Roman" w:hAnsi="Times New Roman" w:cs="Times New Roman"/>
          <w:sz w:val="24"/>
          <w:szCs w:val="24"/>
        </w:rPr>
        <w:t xml:space="preserve"> [1965] AIR 108 </w:t>
      </w:r>
    </w:p>
    <w:p w14:paraId="2BEC398E" w14:textId="44C3AF60"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rPr>
        <w:t xml:space="preserve">[20] </w:t>
      </w:r>
      <w:r w:rsidRPr="001D0E05">
        <w:rPr>
          <w:rFonts w:ascii="Times New Roman" w:hAnsi="Times New Roman" w:cs="Times New Roman"/>
          <w:i/>
          <w:iCs/>
          <w:sz w:val="24"/>
          <w:szCs w:val="24"/>
        </w:rPr>
        <w:t xml:space="preserve">Radha </w:t>
      </w:r>
      <w:proofErr w:type="spellStart"/>
      <w:r w:rsidRPr="001D0E05">
        <w:rPr>
          <w:rFonts w:ascii="Times New Roman" w:hAnsi="Times New Roman" w:cs="Times New Roman"/>
          <w:i/>
          <w:iCs/>
          <w:sz w:val="24"/>
          <w:szCs w:val="24"/>
        </w:rPr>
        <w:t>Charan</w:t>
      </w:r>
      <w:proofErr w:type="spellEnd"/>
      <w:r w:rsidRPr="001D0E05">
        <w:rPr>
          <w:rFonts w:ascii="Times New Roman" w:hAnsi="Times New Roman" w:cs="Times New Roman"/>
          <w:i/>
          <w:iCs/>
          <w:sz w:val="24"/>
          <w:szCs w:val="24"/>
        </w:rPr>
        <w:t xml:space="preserve"> Patnaik v. State of Orissa</w:t>
      </w:r>
      <w:r w:rsidRPr="001D0E05">
        <w:rPr>
          <w:rFonts w:ascii="Times New Roman" w:hAnsi="Times New Roman" w:cs="Times New Roman"/>
          <w:sz w:val="24"/>
          <w:szCs w:val="24"/>
        </w:rPr>
        <w:t>, [1969] AIR 237</w:t>
      </w:r>
    </w:p>
    <w:p w14:paraId="2068D0E2" w14:textId="6A4CD65F"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rPr>
        <w:t>[21] Indian Administrative Service (Recruitment) Rules, 1954</w:t>
      </w:r>
    </w:p>
    <w:p w14:paraId="4F9094EF" w14:textId="58E5548C" w:rsidR="009147B3" w:rsidRPr="001D0E05" w:rsidRDefault="009147B3" w:rsidP="001D0E05">
      <w:pPr>
        <w:pStyle w:val="FootnoteText"/>
        <w:spacing w:line="360" w:lineRule="auto"/>
        <w:jc w:val="both"/>
        <w:rPr>
          <w:rFonts w:ascii="Times New Roman" w:hAnsi="Times New Roman" w:cs="Times New Roman"/>
          <w:sz w:val="24"/>
          <w:szCs w:val="24"/>
        </w:rPr>
      </w:pPr>
      <w:r w:rsidRPr="001D0E05">
        <w:rPr>
          <w:rFonts w:ascii="Times New Roman" w:hAnsi="Times New Roman" w:cs="Times New Roman"/>
          <w:sz w:val="24"/>
          <w:szCs w:val="24"/>
        </w:rPr>
        <w:t xml:space="preserve">[22] </w:t>
      </w:r>
      <w:r w:rsidRPr="001D0E05">
        <w:rPr>
          <w:rFonts w:ascii="Times New Roman" w:hAnsi="Times New Roman" w:cs="Times New Roman"/>
          <w:i/>
          <w:iCs/>
          <w:sz w:val="24"/>
          <w:szCs w:val="24"/>
        </w:rPr>
        <w:t>Bombay Labour Union v. International Franchises</w:t>
      </w:r>
      <w:r w:rsidRPr="001D0E05">
        <w:rPr>
          <w:rFonts w:ascii="Times New Roman" w:hAnsi="Times New Roman" w:cs="Times New Roman"/>
          <w:sz w:val="24"/>
          <w:szCs w:val="24"/>
        </w:rPr>
        <w:t>, [1966] SC 942</w:t>
      </w:r>
    </w:p>
    <w:p w14:paraId="040D8300" w14:textId="77777777"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rPr>
        <w:t xml:space="preserve">[23] </w:t>
      </w:r>
      <w:r w:rsidRPr="001D0E05">
        <w:rPr>
          <w:rFonts w:ascii="Times New Roman" w:hAnsi="Times New Roman" w:cs="Times New Roman"/>
          <w:i/>
          <w:iCs/>
          <w:sz w:val="24"/>
          <w:szCs w:val="24"/>
          <w:lang w:val="en-US"/>
        </w:rPr>
        <w:t xml:space="preserve">CB </w:t>
      </w:r>
      <w:proofErr w:type="spellStart"/>
      <w:r w:rsidRPr="001D0E05">
        <w:rPr>
          <w:rFonts w:ascii="Times New Roman" w:hAnsi="Times New Roman" w:cs="Times New Roman"/>
          <w:i/>
          <w:iCs/>
          <w:sz w:val="24"/>
          <w:szCs w:val="24"/>
          <w:lang w:val="en-US"/>
        </w:rPr>
        <w:t>Muthamma</w:t>
      </w:r>
      <w:proofErr w:type="spellEnd"/>
      <w:r w:rsidRPr="001D0E05">
        <w:rPr>
          <w:rFonts w:ascii="Times New Roman" w:hAnsi="Times New Roman" w:cs="Times New Roman"/>
          <w:i/>
          <w:iCs/>
          <w:sz w:val="24"/>
          <w:szCs w:val="24"/>
          <w:lang w:val="en-US"/>
        </w:rPr>
        <w:t xml:space="preserve"> v. Union of India, </w:t>
      </w:r>
      <w:r w:rsidRPr="001D0E05">
        <w:rPr>
          <w:rFonts w:ascii="Times New Roman" w:hAnsi="Times New Roman" w:cs="Times New Roman"/>
          <w:sz w:val="24"/>
          <w:szCs w:val="24"/>
          <w:lang w:val="en-US"/>
        </w:rPr>
        <w:t>[1979] SCC (4) 260</w:t>
      </w:r>
    </w:p>
    <w:p w14:paraId="70E97146" w14:textId="0211A92C"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lang w:val="en-US"/>
        </w:rPr>
        <w:t>[24] Ibid</w:t>
      </w:r>
    </w:p>
    <w:p w14:paraId="7A93BD7F" w14:textId="12FC2904"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lang w:val="en-US"/>
        </w:rPr>
        <w:t>[25] Ibid</w:t>
      </w:r>
    </w:p>
    <w:p w14:paraId="72336F77" w14:textId="77777777"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lang w:val="en-US"/>
        </w:rPr>
        <w:t xml:space="preserve">[26] 8(2), </w:t>
      </w:r>
      <w:r w:rsidRPr="001D0E05">
        <w:rPr>
          <w:rFonts w:ascii="Times New Roman" w:hAnsi="Times New Roman" w:cs="Times New Roman"/>
          <w:sz w:val="24"/>
          <w:szCs w:val="24"/>
        </w:rPr>
        <w:t>Indian Foreign Service (Conduct &amp; Discipline) Rules, 1961</w:t>
      </w:r>
    </w:p>
    <w:p w14:paraId="6EBE402A" w14:textId="06090FA9" w:rsidR="009147B3" w:rsidRPr="001D0E05" w:rsidRDefault="009147B3" w:rsidP="001D0E05">
      <w:pPr>
        <w:pStyle w:val="FootnoteText"/>
        <w:spacing w:line="360" w:lineRule="auto"/>
        <w:jc w:val="both"/>
        <w:rPr>
          <w:rFonts w:ascii="Times New Roman" w:hAnsi="Times New Roman" w:cs="Times New Roman"/>
          <w:sz w:val="24"/>
          <w:szCs w:val="24"/>
          <w:lang w:val="en-US"/>
        </w:rPr>
      </w:pPr>
      <w:r w:rsidRPr="001D0E05">
        <w:rPr>
          <w:rFonts w:ascii="Times New Roman" w:hAnsi="Times New Roman" w:cs="Times New Roman"/>
          <w:sz w:val="24"/>
          <w:szCs w:val="24"/>
          <w:lang w:val="en-US"/>
        </w:rPr>
        <w:t xml:space="preserve">[27] </w:t>
      </w:r>
      <w:r w:rsidRPr="001D0E05">
        <w:rPr>
          <w:rFonts w:ascii="Times New Roman" w:hAnsi="Times New Roman" w:cs="Times New Roman"/>
          <w:sz w:val="24"/>
          <w:szCs w:val="24"/>
        </w:rPr>
        <w:t>Rule 18(5) of the Indian Foreign Service (Recruitment Cadre, Seniority and Promotion) Rules, 1961</w:t>
      </w:r>
    </w:p>
    <w:p w14:paraId="550D0BC8" w14:textId="58339D19" w:rsidR="009147B3" w:rsidRPr="007B1D6E" w:rsidRDefault="009147B3" w:rsidP="007B1D6E">
      <w:pPr>
        <w:pStyle w:val="FootnoteText"/>
        <w:spacing w:line="360" w:lineRule="auto"/>
        <w:jc w:val="both"/>
        <w:rPr>
          <w:rFonts w:ascii="Times New Roman" w:hAnsi="Times New Roman" w:cs="Times New Roman"/>
          <w:b/>
          <w:bCs/>
          <w:sz w:val="24"/>
          <w:szCs w:val="24"/>
          <w:lang w:val="en-US"/>
        </w:rPr>
      </w:pPr>
    </w:p>
    <w:p w14:paraId="4F1E9ED9" w14:textId="47468D1A" w:rsidR="007B1D6E" w:rsidRPr="007B1D6E" w:rsidRDefault="007B1D6E" w:rsidP="007B1D6E">
      <w:pPr>
        <w:pStyle w:val="FootnoteText"/>
        <w:spacing w:line="360" w:lineRule="auto"/>
        <w:jc w:val="center"/>
        <w:rPr>
          <w:rFonts w:ascii="Times New Roman" w:hAnsi="Times New Roman" w:cs="Times New Roman"/>
          <w:b/>
          <w:bCs/>
          <w:sz w:val="24"/>
          <w:szCs w:val="24"/>
          <w:lang w:val="en-US"/>
        </w:rPr>
      </w:pPr>
      <w:r w:rsidRPr="007B1D6E">
        <w:rPr>
          <w:rFonts w:ascii="Times New Roman" w:hAnsi="Times New Roman" w:cs="Times New Roman"/>
          <w:b/>
          <w:bCs/>
          <w:sz w:val="24"/>
          <w:szCs w:val="24"/>
          <w:lang w:val="en-US"/>
        </w:rPr>
        <w:t>BRIEF ABOUT THE AUTHOR</w:t>
      </w:r>
    </w:p>
    <w:p w14:paraId="021A6617" w14:textId="0809850F" w:rsidR="007B1D6E" w:rsidRPr="007B1D6E" w:rsidRDefault="007B1D6E" w:rsidP="007B1D6E">
      <w:pPr>
        <w:pStyle w:val="FootnoteText"/>
        <w:spacing w:line="360" w:lineRule="auto"/>
        <w:jc w:val="both"/>
        <w:rPr>
          <w:rFonts w:ascii="Times New Roman" w:hAnsi="Times New Roman" w:cs="Times New Roman"/>
          <w:sz w:val="24"/>
          <w:szCs w:val="24"/>
        </w:rPr>
      </w:pPr>
      <w:r w:rsidRPr="007B1D6E">
        <w:rPr>
          <w:rFonts w:ascii="Times New Roman" w:hAnsi="Times New Roman" w:cs="Times New Roman"/>
          <w:sz w:val="24"/>
          <w:szCs w:val="24"/>
        </w:rPr>
        <w:t xml:space="preserve">Shachi Gambhir is a first-year law student with an inclination towards Insolvency Laws, Arbitration, Securities and Investment Laws. Additionally, her interest towards socio-legal issues was bolstered by IDIA Chapter-Odisha that gave her a platform to conduct extensive research on </w:t>
      </w:r>
      <w:r>
        <w:rPr>
          <w:rFonts w:ascii="Times New Roman" w:hAnsi="Times New Roman" w:cs="Times New Roman"/>
          <w:sz w:val="24"/>
          <w:szCs w:val="24"/>
        </w:rPr>
        <w:t>M</w:t>
      </w:r>
      <w:r w:rsidRPr="007B1D6E">
        <w:rPr>
          <w:rFonts w:ascii="Times New Roman" w:hAnsi="Times New Roman" w:cs="Times New Roman"/>
          <w:sz w:val="24"/>
          <w:szCs w:val="24"/>
        </w:rPr>
        <w:t xml:space="preserve">inimum </w:t>
      </w:r>
      <w:r>
        <w:rPr>
          <w:rFonts w:ascii="Times New Roman" w:hAnsi="Times New Roman" w:cs="Times New Roman"/>
          <w:sz w:val="24"/>
          <w:szCs w:val="24"/>
        </w:rPr>
        <w:t>W</w:t>
      </w:r>
      <w:r w:rsidRPr="007B1D6E">
        <w:rPr>
          <w:rFonts w:ascii="Times New Roman" w:hAnsi="Times New Roman" w:cs="Times New Roman"/>
          <w:sz w:val="24"/>
          <w:szCs w:val="24"/>
        </w:rPr>
        <w:t>ages, Provident Fund, ESI</w:t>
      </w:r>
      <w:r>
        <w:rPr>
          <w:rFonts w:ascii="Times New Roman" w:hAnsi="Times New Roman" w:cs="Times New Roman"/>
          <w:sz w:val="24"/>
          <w:szCs w:val="24"/>
        </w:rPr>
        <w:t xml:space="preserve"> Act</w:t>
      </w:r>
      <w:r w:rsidRPr="007B1D6E">
        <w:rPr>
          <w:rFonts w:ascii="Times New Roman" w:hAnsi="Times New Roman" w:cs="Times New Roman"/>
          <w:sz w:val="24"/>
          <w:szCs w:val="24"/>
        </w:rPr>
        <w:t xml:space="preserve">, etc. for the house-keeping staff in her university. </w:t>
      </w:r>
    </w:p>
    <w:p w14:paraId="2737C073" w14:textId="33B4BE96" w:rsidR="0012324E" w:rsidRPr="007B1D6E" w:rsidRDefault="0012324E" w:rsidP="007B1D6E">
      <w:pPr>
        <w:pStyle w:val="FootnoteText"/>
        <w:spacing w:line="360" w:lineRule="auto"/>
        <w:jc w:val="both"/>
        <w:rPr>
          <w:rFonts w:ascii="Times New Roman" w:hAnsi="Times New Roman" w:cs="Times New Roman"/>
          <w:sz w:val="24"/>
          <w:szCs w:val="24"/>
          <w:lang w:val="en-US"/>
        </w:rPr>
      </w:pPr>
    </w:p>
    <w:sectPr w:rsidR="0012324E" w:rsidRPr="007B1D6E" w:rsidSect="00BD35D1">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7285C" w14:textId="77777777" w:rsidR="00965432" w:rsidRDefault="00965432" w:rsidP="000A2C65">
      <w:pPr>
        <w:spacing w:after="0" w:line="240" w:lineRule="auto"/>
      </w:pPr>
      <w:r>
        <w:separator/>
      </w:r>
    </w:p>
  </w:endnote>
  <w:endnote w:type="continuationSeparator" w:id="0">
    <w:p w14:paraId="4D174E5B" w14:textId="77777777" w:rsidR="00965432" w:rsidRDefault="00965432" w:rsidP="000A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81462" w14:textId="77777777" w:rsidR="00965432" w:rsidRDefault="00965432" w:rsidP="000A2C65">
      <w:pPr>
        <w:spacing w:after="0" w:line="240" w:lineRule="auto"/>
      </w:pPr>
      <w:r>
        <w:separator/>
      </w:r>
    </w:p>
  </w:footnote>
  <w:footnote w:type="continuationSeparator" w:id="0">
    <w:p w14:paraId="6F0422E7" w14:textId="77777777" w:rsidR="00965432" w:rsidRDefault="00965432" w:rsidP="000A2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F3"/>
    <w:rsid w:val="00004118"/>
    <w:rsid w:val="00027DC9"/>
    <w:rsid w:val="00035245"/>
    <w:rsid w:val="00057CAA"/>
    <w:rsid w:val="000A2C65"/>
    <w:rsid w:val="00100370"/>
    <w:rsid w:val="0012324E"/>
    <w:rsid w:val="0017078C"/>
    <w:rsid w:val="001764D0"/>
    <w:rsid w:val="001A12F5"/>
    <w:rsid w:val="001D0E05"/>
    <w:rsid w:val="00304064"/>
    <w:rsid w:val="00367995"/>
    <w:rsid w:val="003A278D"/>
    <w:rsid w:val="00464E96"/>
    <w:rsid w:val="004A7CFB"/>
    <w:rsid w:val="004F4165"/>
    <w:rsid w:val="00510ECC"/>
    <w:rsid w:val="00513E7E"/>
    <w:rsid w:val="006754AB"/>
    <w:rsid w:val="006E152A"/>
    <w:rsid w:val="00723036"/>
    <w:rsid w:val="00751CD8"/>
    <w:rsid w:val="00757F53"/>
    <w:rsid w:val="007A4416"/>
    <w:rsid w:val="007A6360"/>
    <w:rsid w:val="007B1D6E"/>
    <w:rsid w:val="00845BF3"/>
    <w:rsid w:val="0085150D"/>
    <w:rsid w:val="0086340F"/>
    <w:rsid w:val="008E558A"/>
    <w:rsid w:val="009147B3"/>
    <w:rsid w:val="00933DF0"/>
    <w:rsid w:val="00965432"/>
    <w:rsid w:val="009960A2"/>
    <w:rsid w:val="009F57CD"/>
    <w:rsid w:val="00A96A27"/>
    <w:rsid w:val="00AD48D8"/>
    <w:rsid w:val="00B57FF7"/>
    <w:rsid w:val="00B70625"/>
    <w:rsid w:val="00B750F9"/>
    <w:rsid w:val="00BD35D1"/>
    <w:rsid w:val="00C033A8"/>
    <w:rsid w:val="00CC25FE"/>
    <w:rsid w:val="00D6593D"/>
    <w:rsid w:val="00D7135A"/>
    <w:rsid w:val="00DE1CCF"/>
    <w:rsid w:val="00DF1E4F"/>
    <w:rsid w:val="00DF3BF5"/>
    <w:rsid w:val="00E73536"/>
    <w:rsid w:val="00E9031C"/>
    <w:rsid w:val="00F718F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861D"/>
  <w15:chartTrackingRefBased/>
  <w15:docId w15:val="{528B64DA-1E92-472D-AD2D-D07F68B9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5D1"/>
    <w:pPr>
      <w:keepNext/>
      <w:keepLines/>
      <w:pBdr>
        <w:bottom w:val="single" w:sz="4" w:space="1" w:color="auto"/>
      </w:pBdr>
      <w:spacing w:before="240" w:after="0"/>
      <w:jc w:val="center"/>
      <w:outlineLvl w:val="0"/>
    </w:pPr>
    <w:rPr>
      <w:rFonts w:ascii="Times New Roman" w:eastAsiaTheme="majorEastAsia" w:hAnsi="Times New Roman" w:cstheme="majorBidi"/>
      <w:b/>
      <w: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2C6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A2C65"/>
    <w:rPr>
      <w:rFonts w:ascii="Consolas" w:hAnsi="Consolas"/>
      <w:sz w:val="20"/>
      <w:szCs w:val="20"/>
    </w:rPr>
  </w:style>
  <w:style w:type="paragraph" w:styleId="FootnoteText">
    <w:name w:val="footnote text"/>
    <w:basedOn w:val="Normal"/>
    <w:link w:val="FootnoteTextChar"/>
    <w:uiPriority w:val="99"/>
    <w:semiHidden/>
    <w:unhideWhenUsed/>
    <w:rsid w:val="000A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C65"/>
    <w:rPr>
      <w:sz w:val="20"/>
      <w:szCs w:val="20"/>
    </w:rPr>
  </w:style>
  <w:style w:type="character" w:styleId="FootnoteReference">
    <w:name w:val="footnote reference"/>
    <w:basedOn w:val="DefaultParagraphFont"/>
    <w:uiPriority w:val="99"/>
    <w:semiHidden/>
    <w:unhideWhenUsed/>
    <w:rsid w:val="000A2C65"/>
    <w:rPr>
      <w:vertAlign w:val="superscript"/>
    </w:rPr>
  </w:style>
  <w:style w:type="character" w:styleId="Hyperlink">
    <w:name w:val="Hyperlink"/>
    <w:basedOn w:val="DefaultParagraphFont"/>
    <w:uiPriority w:val="99"/>
    <w:unhideWhenUsed/>
    <w:rsid w:val="00E73536"/>
    <w:rPr>
      <w:color w:val="0563C1" w:themeColor="hyperlink"/>
      <w:u w:val="single"/>
    </w:rPr>
  </w:style>
  <w:style w:type="character" w:styleId="UnresolvedMention">
    <w:name w:val="Unresolved Mention"/>
    <w:basedOn w:val="DefaultParagraphFont"/>
    <w:uiPriority w:val="99"/>
    <w:semiHidden/>
    <w:unhideWhenUsed/>
    <w:rsid w:val="00E73536"/>
    <w:rPr>
      <w:color w:val="605E5C"/>
      <w:shd w:val="clear" w:color="auto" w:fill="E1DFDD"/>
    </w:rPr>
  </w:style>
  <w:style w:type="paragraph" w:styleId="NormalWeb">
    <w:name w:val="Normal (Web)"/>
    <w:basedOn w:val="Normal"/>
    <w:uiPriority w:val="99"/>
    <w:semiHidden/>
    <w:unhideWhenUsed/>
    <w:rsid w:val="00367995"/>
    <w:rPr>
      <w:rFonts w:ascii="Times New Roman" w:hAnsi="Times New Roman" w:cs="Times New Roman"/>
      <w:sz w:val="24"/>
      <w:szCs w:val="24"/>
    </w:rPr>
  </w:style>
  <w:style w:type="character" w:customStyle="1" w:styleId="Heading1Char">
    <w:name w:val="Heading 1 Char"/>
    <w:basedOn w:val="DefaultParagraphFont"/>
    <w:link w:val="Heading1"/>
    <w:uiPriority w:val="9"/>
    <w:rsid w:val="00BD35D1"/>
    <w:rPr>
      <w:rFonts w:ascii="Times New Roman" w:eastAsiaTheme="majorEastAsia" w:hAnsi="Times New Roman" w:cstheme="majorBidi"/>
      <w:b/>
      <w:caps/>
      <w:sz w:val="28"/>
      <w:szCs w:val="32"/>
    </w:rPr>
  </w:style>
  <w:style w:type="character" w:styleId="FollowedHyperlink">
    <w:name w:val="FollowedHyperlink"/>
    <w:basedOn w:val="DefaultParagraphFont"/>
    <w:uiPriority w:val="99"/>
    <w:semiHidden/>
    <w:unhideWhenUsed/>
    <w:rsid w:val="004F4165"/>
    <w:rPr>
      <w:color w:val="954F72" w:themeColor="followedHyperlink"/>
      <w:u w:val="single"/>
    </w:rPr>
  </w:style>
  <w:style w:type="paragraph" w:styleId="Header">
    <w:name w:val="header"/>
    <w:basedOn w:val="Normal"/>
    <w:link w:val="HeaderChar"/>
    <w:uiPriority w:val="99"/>
    <w:unhideWhenUsed/>
    <w:rsid w:val="001D0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E05"/>
  </w:style>
  <w:style w:type="paragraph" w:styleId="Footer">
    <w:name w:val="footer"/>
    <w:basedOn w:val="Normal"/>
    <w:link w:val="FooterChar"/>
    <w:uiPriority w:val="99"/>
    <w:unhideWhenUsed/>
    <w:rsid w:val="001D0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7810">
      <w:bodyDiv w:val="1"/>
      <w:marLeft w:val="0"/>
      <w:marRight w:val="0"/>
      <w:marTop w:val="0"/>
      <w:marBottom w:val="0"/>
      <w:divBdr>
        <w:top w:val="none" w:sz="0" w:space="0" w:color="auto"/>
        <w:left w:val="none" w:sz="0" w:space="0" w:color="auto"/>
        <w:bottom w:val="none" w:sz="0" w:space="0" w:color="auto"/>
        <w:right w:val="none" w:sz="0" w:space="0" w:color="auto"/>
      </w:divBdr>
    </w:div>
    <w:div w:id="730470790">
      <w:bodyDiv w:val="1"/>
      <w:marLeft w:val="0"/>
      <w:marRight w:val="0"/>
      <w:marTop w:val="0"/>
      <w:marBottom w:val="0"/>
      <w:divBdr>
        <w:top w:val="none" w:sz="0" w:space="0" w:color="auto"/>
        <w:left w:val="none" w:sz="0" w:space="0" w:color="auto"/>
        <w:bottom w:val="none" w:sz="0" w:space="0" w:color="auto"/>
        <w:right w:val="none" w:sz="0" w:space="0" w:color="auto"/>
      </w:divBdr>
    </w:div>
    <w:div w:id="776869461">
      <w:bodyDiv w:val="1"/>
      <w:marLeft w:val="0"/>
      <w:marRight w:val="0"/>
      <w:marTop w:val="0"/>
      <w:marBottom w:val="0"/>
      <w:divBdr>
        <w:top w:val="none" w:sz="0" w:space="0" w:color="auto"/>
        <w:left w:val="none" w:sz="0" w:space="0" w:color="auto"/>
        <w:bottom w:val="none" w:sz="0" w:space="0" w:color="auto"/>
        <w:right w:val="none" w:sz="0" w:space="0" w:color="auto"/>
      </w:divBdr>
    </w:div>
    <w:div w:id="879440165">
      <w:bodyDiv w:val="1"/>
      <w:marLeft w:val="0"/>
      <w:marRight w:val="0"/>
      <w:marTop w:val="0"/>
      <w:marBottom w:val="0"/>
      <w:divBdr>
        <w:top w:val="none" w:sz="0" w:space="0" w:color="auto"/>
        <w:left w:val="none" w:sz="0" w:space="0" w:color="auto"/>
        <w:bottom w:val="none" w:sz="0" w:space="0" w:color="auto"/>
        <w:right w:val="none" w:sz="0" w:space="0" w:color="auto"/>
      </w:divBdr>
    </w:div>
    <w:div w:id="1281305845">
      <w:bodyDiv w:val="1"/>
      <w:marLeft w:val="0"/>
      <w:marRight w:val="0"/>
      <w:marTop w:val="0"/>
      <w:marBottom w:val="0"/>
      <w:divBdr>
        <w:top w:val="none" w:sz="0" w:space="0" w:color="auto"/>
        <w:left w:val="none" w:sz="0" w:space="0" w:color="auto"/>
        <w:bottom w:val="none" w:sz="0" w:space="0" w:color="auto"/>
        <w:right w:val="none" w:sz="0" w:space="0" w:color="auto"/>
      </w:divBdr>
    </w:div>
    <w:div w:id="16601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pill.com/people/c-b-mutham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oplepill.com/people/c-b-mutham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D42C-7B47-4668-AF79-88264031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Shachi Gambhir</dc:creator>
  <cp:keywords/>
  <dc:description/>
  <cp:lastModifiedBy>Bhanu Prakash</cp:lastModifiedBy>
  <cp:revision>2</cp:revision>
  <dcterms:created xsi:type="dcterms:W3CDTF">2020-05-19T15:07:00Z</dcterms:created>
  <dcterms:modified xsi:type="dcterms:W3CDTF">2020-05-19T15:07:00Z</dcterms:modified>
</cp:coreProperties>
</file>